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C260" w14:textId="77777777" w:rsidR="005D1D66" w:rsidRPr="00EE6E43" w:rsidRDefault="005D1D66" w:rsidP="00EE6E43">
      <w:pPr>
        <w:tabs>
          <w:tab w:val="left" w:pos="1260"/>
        </w:tabs>
        <w:jc w:val="both"/>
        <w:rPr>
          <w:rFonts w:ascii="Gill Sans MT" w:hAnsi="Gill Sans MT"/>
          <w:b/>
          <w:color w:val="1F497D" w:themeColor="text2"/>
          <w:sz w:val="24"/>
          <w:szCs w:val="24"/>
        </w:rPr>
      </w:pPr>
    </w:p>
    <w:p w14:paraId="693EC261"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1.</w:t>
      </w:r>
      <w:r w:rsidRPr="00EE6E43">
        <w:rPr>
          <w:rFonts w:ascii="Gill Sans MT" w:hAnsi="Gill Sans MT"/>
          <w:b/>
          <w:color w:val="1F497D" w:themeColor="text2"/>
          <w:sz w:val="24"/>
          <w:szCs w:val="24"/>
        </w:rPr>
        <w:tab/>
        <w:t>INTRODUCTION</w:t>
      </w:r>
    </w:p>
    <w:p w14:paraId="693EC262"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The Privacy Act 1988 provides extensive regulations about the collection, storage and use of information relating to individuals. It also contains some specific exemptions for organisations that have a need to collect, store and use information about individuals, one of which is to exempt the “acts and practices of employers in relation to employee records”.</w:t>
      </w:r>
    </w:p>
    <w:p w14:paraId="693EC263"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To be exempt, an act or practice relating to the employee record must be directly related to the employment relationship. This means that acts or practices of an employer that are outside the scope of the employment relationship are not exempt. For example, the</w:t>
      </w:r>
      <w:r w:rsidR="0009104A" w:rsidRPr="00EE6E43">
        <w:rPr>
          <w:rFonts w:ascii="Gill Sans MT" w:hAnsi="Gill Sans MT"/>
          <w:color w:val="1F497D" w:themeColor="text2"/>
          <w:sz w:val="24"/>
          <w:szCs w:val="24"/>
        </w:rPr>
        <w:t xml:space="preserve"> Legatus Group (‘LG’)</w:t>
      </w:r>
      <w:r w:rsidRPr="00EE6E43">
        <w:rPr>
          <w:rFonts w:ascii="Gill Sans MT" w:hAnsi="Gill Sans MT"/>
          <w:color w:val="1F497D" w:themeColor="text2"/>
          <w:sz w:val="24"/>
          <w:szCs w:val="24"/>
        </w:rPr>
        <w:t xml:space="preserve"> could not sell details of employees to another organisation.</w:t>
      </w:r>
    </w:p>
    <w:p w14:paraId="693EC264"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The act or practice must also be directly related to a current or former employment relationship. This does not cover future employment relationships. This means that personal information collected from prospective employees who are subsequently not employed, such as unsuccessful job applicants, are not covered by the employee records exemption.</w:t>
      </w:r>
    </w:p>
    <w:p w14:paraId="693EC265"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Once an employment relationship is formed with an individual, </w:t>
      </w:r>
      <w:r w:rsidR="0009104A" w:rsidRPr="00EE6E43">
        <w:rPr>
          <w:rFonts w:ascii="Gill Sans MT" w:hAnsi="Gill Sans MT"/>
          <w:color w:val="1F497D" w:themeColor="text2"/>
          <w:sz w:val="24"/>
          <w:szCs w:val="24"/>
        </w:rPr>
        <w:t xml:space="preserve">LG </w:t>
      </w:r>
      <w:r w:rsidRPr="00EE6E43">
        <w:rPr>
          <w:rFonts w:ascii="Gill Sans MT" w:hAnsi="Gill Sans MT"/>
          <w:color w:val="1F497D" w:themeColor="text2"/>
          <w:sz w:val="24"/>
          <w:szCs w:val="24"/>
        </w:rPr>
        <w:t xml:space="preserve">holds relating to that individual’s pre-employment checks then become exempt. </w:t>
      </w:r>
    </w:p>
    <w:p w14:paraId="693EC266"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is also covered by the 13 Australian Privacy Principles, as set out in the legislation, which cover all aspects of dealing with personal and sensitive information, not only those relating to employees.</w:t>
      </w:r>
    </w:p>
    <w:p w14:paraId="693EC267"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recognises the importance of protecting personal information, which it may be required to collect from individuals who become associated with its business. The purpose of this Privacy Policy is to ensure that any individual who provides information to </w:t>
      </w: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is protected according to the requirements of the Privacy Act 1988.</w:t>
      </w:r>
    </w:p>
    <w:p w14:paraId="693EC268" w14:textId="77777777" w:rsidR="00B47ED8" w:rsidRPr="00EE6E43" w:rsidRDefault="00B47ED8" w:rsidP="00EE6E43">
      <w:pPr>
        <w:jc w:val="both"/>
        <w:rPr>
          <w:rFonts w:ascii="Gill Sans MT" w:hAnsi="Gill Sans MT"/>
          <w:color w:val="1F497D" w:themeColor="text2"/>
          <w:sz w:val="24"/>
          <w:szCs w:val="24"/>
        </w:rPr>
      </w:pPr>
    </w:p>
    <w:p w14:paraId="693EC269"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2.</w:t>
      </w:r>
      <w:r w:rsidRPr="00EE6E43">
        <w:rPr>
          <w:rFonts w:ascii="Gill Sans MT" w:hAnsi="Gill Sans MT"/>
          <w:b/>
          <w:color w:val="1F497D" w:themeColor="text2"/>
          <w:sz w:val="24"/>
          <w:szCs w:val="24"/>
        </w:rPr>
        <w:tab/>
        <w:t>DEFINITIONS</w:t>
      </w:r>
    </w:p>
    <w:p w14:paraId="693EC26A" w14:textId="77777777" w:rsidR="0052004B"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For the purpose of this Privacy Policy, information is described as: </w:t>
      </w:r>
    </w:p>
    <w:p w14:paraId="693EC26B" w14:textId="77777777" w:rsidR="00B47ED8" w:rsidRPr="00EE6E43" w:rsidRDefault="00B47ED8" w:rsidP="00EE6E43">
      <w:pPr>
        <w:ind w:left="1440" w:hanging="720"/>
        <w:jc w:val="both"/>
        <w:rPr>
          <w:rFonts w:ascii="Gill Sans MT" w:hAnsi="Gill Sans MT"/>
          <w:color w:val="1F497D" w:themeColor="text2"/>
          <w:sz w:val="24"/>
          <w:szCs w:val="24"/>
        </w:rPr>
      </w:pPr>
      <w:r w:rsidRPr="00EE6E43">
        <w:rPr>
          <w:rFonts w:ascii="Gill Sans MT" w:hAnsi="Gill Sans MT"/>
          <w:color w:val="1F497D" w:themeColor="text2"/>
          <w:sz w:val="24"/>
          <w:szCs w:val="24"/>
        </w:rPr>
        <w:t>-</w:t>
      </w:r>
      <w:r w:rsidRPr="00EE6E43">
        <w:rPr>
          <w:rFonts w:ascii="Gill Sans MT" w:hAnsi="Gill Sans MT"/>
          <w:color w:val="1F497D" w:themeColor="text2"/>
          <w:sz w:val="24"/>
          <w:szCs w:val="24"/>
        </w:rPr>
        <w:tab/>
        <w:t xml:space="preserve">personal information means information relating to an individual, including an opinion, which may be provided to </w:t>
      </w:r>
      <w:r w:rsidR="0009104A" w:rsidRPr="00EE6E43">
        <w:rPr>
          <w:rFonts w:ascii="Gill Sans MT" w:hAnsi="Gill Sans MT"/>
          <w:color w:val="1F497D" w:themeColor="text2"/>
          <w:sz w:val="24"/>
          <w:szCs w:val="24"/>
        </w:rPr>
        <w:t xml:space="preserve">LG </w:t>
      </w:r>
      <w:r w:rsidRPr="00EE6E43">
        <w:rPr>
          <w:rFonts w:ascii="Gill Sans MT" w:hAnsi="Gill Sans MT"/>
          <w:color w:val="1F497D" w:themeColor="text2"/>
          <w:sz w:val="24"/>
          <w:szCs w:val="24"/>
        </w:rPr>
        <w:t xml:space="preserve">as part of normal business practise either in material form or not, and whether true or not. Such information </w:t>
      </w:r>
      <w:r w:rsidRPr="00EE6E43">
        <w:rPr>
          <w:rFonts w:ascii="Gill Sans MT" w:hAnsi="Gill Sans MT"/>
          <w:color w:val="1F497D" w:themeColor="text2"/>
          <w:sz w:val="24"/>
          <w:szCs w:val="24"/>
        </w:rPr>
        <w:lastRenderedPageBreak/>
        <w:t xml:space="preserve">may personally identify an individual or make the person’s identity reasonably apparent; </w:t>
      </w:r>
    </w:p>
    <w:p w14:paraId="693EC26C" w14:textId="77777777" w:rsidR="00B47ED8" w:rsidRPr="00EE6E43" w:rsidRDefault="00B47ED8" w:rsidP="00EE6E43">
      <w:pPr>
        <w:ind w:left="1440" w:hanging="720"/>
        <w:jc w:val="both"/>
        <w:rPr>
          <w:rFonts w:ascii="Gill Sans MT" w:hAnsi="Gill Sans MT"/>
          <w:color w:val="1F497D" w:themeColor="text2"/>
          <w:sz w:val="24"/>
          <w:szCs w:val="24"/>
        </w:rPr>
      </w:pPr>
      <w:r w:rsidRPr="00EE6E43">
        <w:rPr>
          <w:rFonts w:ascii="Gill Sans MT" w:hAnsi="Gill Sans MT"/>
          <w:color w:val="1F497D" w:themeColor="text2"/>
          <w:sz w:val="24"/>
          <w:szCs w:val="24"/>
        </w:rPr>
        <w:t>-</w:t>
      </w:r>
      <w:r w:rsidRPr="00EE6E43">
        <w:rPr>
          <w:rFonts w:ascii="Gill Sans MT" w:hAnsi="Gill Sans MT"/>
          <w:color w:val="1F497D" w:themeColor="text2"/>
          <w:sz w:val="24"/>
          <w:szCs w:val="24"/>
        </w:rPr>
        <w:tab/>
        <w:t>sensitive information means information or an opinion about an individual’s racial or ethnic origin, political opinions, membership of a political association, religious beliefs, philosophical beliefs, membership of a professional or trade association, membership of a trade union, sexual practices, criminal record or health information.</w:t>
      </w:r>
    </w:p>
    <w:p w14:paraId="693EC26D"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takes its obligations under the Privacy Act 1988 seriously, and as such, takes all reasonable steps in order to comply with the Act and protect the privacy of personal information that it holds.</w:t>
      </w:r>
    </w:p>
    <w:p w14:paraId="693EC26E" w14:textId="77777777" w:rsidR="00B47ED8" w:rsidRPr="00EE6E43" w:rsidRDefault="00B47ED8" w:rsidP="00EE6E43">
      <w:pPr>
        <w:jc w:val="both"/>
        <w:rPr>
          <w:rFonts w:ascii="Gill Sans MT" w:hAnsi="Gill Sans MT"/>
          <w:color w:val="1F497D" w:themeColor="text2"/>
          <w:sz w:val="24"/>
          <w:szCs w:val="24"/>
        </w:rPr>
      </w:pPr>
    </w:p>
    <w:p w14:paraId="693EC26F" w14:textId="77777777" w:rsidR="00B47ED8" w:rsidRPr="00EE6E43" w:rsidRDefault="008F0809"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3</w:t>
      </w:r>
      <w:r w:rsidR="00B47ED8" w:rsidRPr="00EE6E43">
        <w:rPr>
          <w:rFonts w:ascii="Gill Sans MT" w:hAnsi="Gill Sans MT"/>
          <w:b/>
          <w:color w:val="1F497D" w:themeColor="text2"/>
          <w:sz w:val="24"/>
          <w:szCs w:val="24"/>
        </w:rPr>
        <w:t>.</w:t>
      </w:r>
      <w:r w:rsidR="00B47ED8" w:rsidRPr="00EE6E43">
        <w:rPr>
          <w:rFonts w:ascii="Gill Sans MT" w:hAnsi="Gill Sans MT"/>
          <w:b/>
          <w:color w:val="1F497D" w:themeColor="text2"/>
          <w:sz w:val="24"/>
          <w:szCs w:val="24"/>
        </w:rPr>
        <w:tab/>
        <w:t>POLICY DETAILS</w:t>
      </w:r>
    </w:p>
    <w:p w14:paraId="693EC270"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Collection and Use of Information</w:t>
      </w:r>
    </w:p>
    <w:p w14:paraId="693EC271"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may require the collection of personal information from individuals to enable it to provide undertake it’s day to day business activities. The reasons for the collection of personal information include, but are not limited to, taxation, superannuation, payroll, direct communication with staff or external clients, and other legal requirements.</w:t>
      </w:r>
    </w:p>
    <w:p w14:paraId="693EC272"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 xml:space="preserve">may collect and hold personal information, such as, but not limited to, names of employees and proprietors of organisations, addresses, telephone numbers, facsimile numbers, email addresses, titles and professional affiliations. These details are collected for the purpose of providing </w:t>
      </w: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 xml:space="preserve">services to customers and clients, and the selling and marketing of its products and extended range of services. </w:t>
      </w: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may also use such information to apply customer or member satisfaction surveys and events, such as loyalty programs.</w:t>
      </w:r>
      <w:r w:rsidRPr="00EE6E43">
        <w:rPr>
          <w:rFonts w:ascii="Gill Sans MT" w:hAnsi="Gill Sans MT"/>
          <w:color w:val="1F497D" w:themeColor="text2"/>
          <w:sz w:val="24"/>
          <w:szCs w:val="24"/>
        </w:rPr>
        <w:t xml:space="preserve"> LG</w:t>
      </w:r>
      <w:r w:rsidR="00B47ED8" w:rsidRPr="00EE6E43">
        <w:rPr>
          <w:rFonts w:ascii="Gill Sans MT" w:hAnsi="Gill Sans MT"/>
          <w:color w:val="1F497D" w:themeColor="text2"/>
          <w:sz w:val="24"/>
          <w:szCs w:val="24"/>
        </w:rPr>
        <w:t xml:space="preserve"> does not disclose this information to any other organisation, nor does it send any information overseas for any purpose whatsoever. </w:t>
      </w:r>
    </w:p>
    <w:p w14:paraId="693EC273" w14:textId="181C3358"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In the event that sensitive information is collected by the</w:t>
      </w:r>
      <w:r w:rsidR="00886983">
        <w:rPr>
          <w:rFonts w:ascii="Gill Sans MT" w:hAnsi="Gill Sans MT"/>
          <w:color w:val="1F497D" w:themeColor="text2"/>
          <w:sz w:val="24"/>
          <w:szCs w:val="24"/>
        </w:rPr>
        <w:t xml:space="preserve"> </w:t>
      </w:r>
      <w:r w:rsidR="0009104A" w:rsidRPr="00EE6E43">
        <w:rPr>
          <w:rFonts w:ascii="Gill Sans MT" w:hAnsi="Gill Sans MT"/>
          <w:color w:val="1F497D" w:themeColor="text2"/>
          <w:sz w:val="24"/>
          <w:szCs w:val="24"/>
        </w:rPr>
        <w:t>LG</w:t>
      </w:r>
      <w:r w:rsidRPr="00EE6E43">
        <w:rPr>
          <w:rFonts w:ascii="Gill Sans MT" w:hAnsi="Gill Sans MT"/>
          <w:color w:val="1F497D" w:themeColor="text2"/>
          <w:sz w:val="24"/>
          <w:szCs w:val="24"/>
        </w:rPr>
        <w:t xml:space="preserve">, it is not used for any purpose without the express permission of the individual. </w:t>
      </w:r>
    </w:p>
    <w:p w14:paraId="693EC274" w14:textId="77777777" w:rsidR="00B47ED8" w:rsidRPr="00EE6E43" w:rsidRDefault="00B47ED8" w:rsidP="00EE6E43">
      <w:pPr>
        <w:jc w:val="both"/>
        <w:rPr>
          <w:rFonts w:ascii="Gill Sans MT" w:hAnsi="Gill Sans MT"/>
          <w:color w:val="1F497D" w:themeColor="text2"/>
          <w:sz w:val="24"/>
          <w:szCs w:val="24"/>
        </w:rPr>
      </w:pPr>
    </w:p>
    <w:p w14:paraId="693EC275"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Storage, Access and Retention of Personal Information</w:t>
      </w:r>
    </w:p>
    <w:p w14:paraId="693EC276"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lastRenderedPageBreak/>
        <w:t>Person</w:t>
      </w:r>
      <w:r w:rsidR="0009104A" w:rsidRPr="00EE6E43">
        <w:rPr>
          <w:rFonts w:ascii="Gill Sans MT" w:hAnsi="Gill Sans MT"/>
          <w:color w:val="1F497D" w:themeColor="text2"/>
          <w:sz w:val="24"/>
          <w:szCs w:val="24"/>
        </w:rPr>
        <w:t xml:space="preserve">al information collected by LG </w:t>
      </w:r>
      <w:r w:rsidRPr="00EE6E43">
        <w:rPr>
          <w:rFonts w:ascii="Gill Sans MT" w:hAnsi="Gill Sans MT"/>
          <w:color w:val="1F497D" w:themeColor="text2"/>
          <w:sz w:val="24"/>
          <w:szCs w:val="24"/>
        </w:rPr>
        <w:t>is retained as part of a database, which is securely monitored and maintained by</w:t>
      </w:r>
      <w:r w:rsidR="0009104A" w:rsidRPr="00EE6E43">
        <w:rPr>
          <w:rFonts w:ascii="Gill Sans MT" w:hAnsi="Gill Sans MT"/>
          <w:color w:val="1F497D" w:themeColor="text2"/>
          <w:sz w:val="24"/>
          <w:szCs w:val="24"/>
        </w:rPr>
        <w:t xml:space="preserve"> LG</w:t>
      </w:r>
      <w:r w:rsidRPr="00EE6E43">
        <w:rPr>
          <w:rFonts w:ascii="Gill Sans MT" w:hAnsi="Gill Sans MT"/>
          <w:color w:val="1F497D" w:themeColor="text2"/>
          <w:sz w:val="24"/>
          <w:szCs w:val="24"/>
        </w:rPr>
        <w:t xml:space="preserve">. The data is not made available to a third party, unless it is legally required and verified, without the authority of the individual who provided the personal information.  </w:t>
      </w:r>
    </w:p>
    <w:p w14:paraId="693EC277"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 xml:space="preserve">makes available for inspection personal information, based on the information supplied by the individual, that it holds in relation to an individual, provided reasonable notice is given. In the event that any part of the personal information that the individual inspects is determined to be incorrect and requires alteration, then </w:t>
      </w: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makes such alteration in compliance with the corrected advice provided by the individual.</w:t>
      </w:r>
    </w:p>
    <w:p w14:paraId="693EC278"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takes all reasonable steps to protect the security of the personal information that it holds. This includes appropriate measures to protect electronic materials and materials stored and generated in hard copy.</w:t>
      </w:r>
    </w:p>
    <w:p w14:paraId="693EC279"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Where information held by </w:t>
      </w:r>
      <w:r w:rsidR="0009104A" w:rsidRPr="00EE6E43">
        <w:rPr>
          <w:rFonts w:ascii="Gill Sans MT" w:hAnsi="Gill Sans MT"/>
          <w:color w:val="1F497D" w:themeColor="text2"/>
          <w:sz w:val="24"/>
          <w:szCs w:val="24"/>
        </w:rPr>
        <w:t>LG</w:t>
      </w:r>
      <w:r w:rsidRPr="00EE6E43">
        <w:rPr>
          <w:rFonts w:ascii="Gill Sans MT" w:hAnsi="Gill Sans MT"/>
          <w:color w:val="1F497D" w:themeColor="text2"/>
          <w:sz w:val="24"/>
          <w:szCs w:val="24"/>
        </w:rPr>
        <w:t xml:space="preserve"> is no longer required to be held, and the retention is not required by law, </w:t>
      </w:r>
      <w:r w:rsidR="0009104A" w:rsidRPr="00EE6E43">
        <w:rPr>
          <w:rFonts w:ascii="Gill Sans MT" w:hAnsi="Gill Sans MT"/>
          <w:color w:val="1F497D" w:themeColor="text2"/>
          <w:sz w:val="24"/>
          <w:szCs w:val="24"/>
        </w:rPr>
        <w:t>LG</w:t>
      </w:r>
      <w:r w:rsidRPr="00EE6E43">
        <w:rPr>
          <w:rFonts w:ascii="Gill Sans MT" w:hAnsi="Gill Sans MT"/>
          <w:color w:val="1F497D" w:themeColor="text2"/>
          <w:sz w:val="24"/>
          <w:szCs w:val="24"/>
        </w:rPr>
        <w:t xml:space="preserve"> will destroy such personal information by secure means.  </w:t>
      </w:r>
    </w:p>
    <w:p w14:paraId="693EC27A" w14:textId="77777777" w:rsidR="00B47ED8" w:rsidRPr="00EE6E43" w:rsidRDefault="00B47ED8" w:rsidP="00EE6E43">
      <w:pPr>
        <w:jc w:val="both"/>
        <w:rPr>
          <w:rFonts w:ascii="Gill Sans MT" w:hAnsi="Gill Sans MT"/>
          <w:color w:val="1F497D" w:themeColor="text2"/>
          <w:sz w:val="24"/>
          <w:szCs w:val="24"/>
        </w:rPr>
      </w:pPr>
    </w:p>
    <w:p w14:paraId="693EC27B"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Compliance</w:t>
      </w:r>
    </w:p>
    <w:p w14:paraId="693EC27C"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If an individual has any concerns regarding the privacy of personal information, the individual may make a complaint to the Human Resources Advisor who will endeavour to resolve the complaint.</w:t>
      </w:r>
    </w:p>
    <w:p w14:paraId="693EC27D" w14:textId="77777777" w:rsidR="00B47ED8" w:rsidRPr="00EE6E43" w:rsidRDefault="00B47ED8" w:rsidP="00EE6E43">
      <w:pPr>
        <w:jc w:val="both"/>
        <w:rPr>
          <w:rFonts w:ascii="Gill Sans MT" w:hAnsi="Gill Sans MT"/>
          <w:color w:val="1F497D" w:themeColor="text2"/>
          <w:sz w:val="24"/>
          <w:szCs w:val="24"/>
        </w:rPr>
      </w:pPr>
    </w:p>
    <w:p w14:paraId="693EC27E"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Sources of Information</w:t>
      </w:r>
    </w:p>
    <w:p w14:paraId="693EC27F"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Where possible, LG</w:t>
      </w:r>
      <w:r w:rsidR="00B47ED8" w:rsidRPr="00EE6E43">
        <w:rPr>
          <w:rFonts w:ascii="Gill Sans MT" w:hAnsi="Gill Sans MT"/>
          <w:color w:val="1F497D" w:themeColor="text2"/>
          <w:sz w:val="24"/>
          <w:szCs w:val="24"/>
        </w:rPr>
        <w:t xml:space="preserve"> collects the information directly from individuals, customers and </w:t>
      </w:r>
      <w:r w:rsidRPr="00EE6E43">
        <w:rPr>
          <w:rFonts w:ascii="Gill Sans MT" w:hAnsi="Gill Sans MT"/>
          <w:color w:val="1F497D" w:themeColor="text2"/>
          <w:sz w:val="24"/>
          <w:szCs w:val="24"/>
        </w:rPr>
        <w:t>clients. In some instances, LG</w:t>
      </w:r>
      <w:r w:rsidR="00B47ED8" w:rsidRPr="00EE6E43">
        <w:rPr>
          <w:rFonts w:ascii="Gill Sans MT" w:hAnsi="Gill Sans MT"/>
          <w:color w:val="1F497D" w:themeColor="text2"/>
          <w:sz w:val="24"/>
          <w:szCs w:val="24"/>
        </w:rPr>
        <w:t xml:space="preserve"> may collect personal information from press reports or published mediums and, in this case, it endeavours to verify such details with the person concerned.  </w:t>
      </w:r>
    </w:p>
    <w:p w14:paraId="693EC280"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acknowledges tha</w:t>
      </w:r>
      <w:r w:rsidR="008610CE" w:rsidRPr="00EE6E43">
        <w:rPr>
          <w:rFonts w:ascii="Gill Sans MT" w:hAnsi="Gill Sans MT"/>
          <w:color w:val="1F497D" w:themeColor="text2"/>
          <w:sz w:val="24"/>
          <w:szCs w:val="24"/>
        </w:rPr>
        <w:t xml:space="preserve">t there is no obligation for and </w:t>
      </w:r>
      <w:r w:rsidR="00B47ED8" w:rsidRPr="00EE6E43">
        <w:rPr>
          <w:rFonts w:ascii="Gill Sans MT" w:hAnsi="Gill Sans MT"/>
          <w:color w:val="1F497D" w:themeColor="text2"/>
          <w:sz w:val="24"/>
          <w:szCs w:val="24"/>
        </w:rPr>
        <w:t>individual to provide personal information. However, if an indivi</w:t>
      </w:r>
      <w:r w:rsidRPr="00EE6E43">
        <w:rPr>
          <w:rFonts w:ascii="Gill Sans MT" w:hAnsi="Gill Sans MT"/>
          <w:color w:val="1F497D" w:themeColor="text2"/>
          <w:sz w:val="24"/>
          <w:szCs w:val="24"/>
        </w:rPr>
        <w:t>dual chooses not to provide LG</w:t>
      </w:r>
      <w:r w:rsidR="00B47ED8" w:rsidRPr="00EE6E43">
        <w:rPr>
          <w:rFonts w:ascii="Gill Sans MT" w:hAnsi="Gill Sans MT"/>
          <w:color w:val="1F497D" w:themeColor="text2"/>
          <w:sz w:val="24"/>
          <w:szCs w:val="24"/>
        </w:rPr>
        <w:t xml:space="preserve"> with personal details, it may not be able to provide the individual with a full range of services or may reduce the ability of directly servicing the individual’s organisation.</w:t>
      </w:r>
    </w:p>
    <w:p w14:paraId="693EC281" w14:textId="77777777" w:rsidR="008610CE" w:rsidRPr="00EE6E43" w:rsidRDefault="008610CE" w:rsidP="00EE6E43">
      <w:pPr>
        <w:jc w:val="both"/>
        <w:rPr>
          <w:rFonts w:ascii="Gill Sans MT" w:hAnsi="Gill Sans MT"/>
          <w:color w:val="1F497D" w:themeColor="text2"/>
          <w:sz w:val="24"/>
          <w:szCs w:val="24"/>
        </w:rPr>
      </w:pPr>
    </w:p>
    <w:p w14:paraId="693EC282"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lastRenderedPageBreak/>
        <w:t>Purpose of the Collection</w:t>
      </w:r>
    </w:p>
    <w:p w14:paraId="693EC283"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may require the collection of personal information to satisfy the needs of the organisation. The reasons for the collection of the personal information include, but are not limited to, taxation, superannuation and other legal requirements.</w:t>
      </w:r>
    </w:p>
    <w:p w14:paraId="693EC284"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The personal information may be required for the purpose of:</w:t>
      </w:r>
    </w:p>
    <w:p w14:paraId="693EC285" w14:textId="77777777" w:rsidR="00B47ED8" w:rsidRPr="00EE6E43" w:rsidRDefault="00B47ED8" w:rsidP="00EE6E43">
      <w:pPr>
        <w:ind w:firstLine="720"/>
        <w:jc w:val="both"/>
        <w:rPr>
          <w:rFonts w:ascii="Gill Sans MT" w:hAnsi="Gill Sans MT"/>
          <w:color w:val="1F497D" w:themeColor="text2"/>
          <w:sz w:val="24"/>
          <w:szCs w:val="24"/>
        </w:rPr>
      </w:pPr>
      <w:r w:rsidRPr="00EE6E43">
        <w:rPr>
          <w:rFonts w:ascii="Gill Sans MT" w:hAnsi="Gill Sans MT"/>
          <w:color w:val="1F497D" w:themeColor="text2"/>
          <w:sz w:val="24"/>
          <w:szCs w:val="24"/>
        </w:rPr>
        <w:t>-</w:t>
      </w:r>
      <w:r w:rsidRPr="00EE6E43">
        <w:rPr>
          <w:rFonts w:ascii="Gill Sans MT" w:hAnsi="Gill Sans MT"/>
          <w:color w:val="1F497D" w:themeColor="text2"/>
          <w:sz w:val="24"/>
          <w:szCs w:val="24"/>
        </w:rPr>
        <w:tab/>
        <w:t>giving the information which a member or customer is entitled to;</w:t>
      </w:r>
    </w:p>
    <w:p w14:paraId="693EC286" w14:textId="77777777" w:rsidR="00B47ED8" w:rsidRPr="00EE6E43" w:rsidRDefault="00B47ED8" w:rsidP="00EE6E43">
      <w:pPr>
        <w:ind w:left="1440" w:hanging="720"/>
        <w:jc w:val="both"/>
        <w:rPr>
          <w:rFonts w:ascii="Gill Sans MT" w:hAnsi="Gill Sans MT"/>
          <w:color w:val="1F497D" w:themeColor="text2"/>
          <w:sz w:val="24"/>
          <w:szCs w:val="24"/>
        </w:rPr>
      </w:pPr>
      <w:r w:rsidRPr="00EE6E43">
        <w:rPr>
          <w:rFonts w:ascii="Gill Sans MT" w:hAnsi="Gill Sans MT"/>
          <w:color w:val="1F497D" w:themeColor="text2"/>
          <w:sz w:val="24"/>
          <w:szCs w:val="24"/>
        </w:rPr>
        <w:t>-</w:t>
      </w:r>
      <w:r w:rsidRPr="00EE6E43">
        <w:rPr>
          <w:rFonts w:ascii="Gill Sans MT" w:hAnsi="Gill Sans MT"/>
          <w:color w:val="1F497D" w:themeColor="text2"/>
          <w:sz w:val="24"/>
          <w:szCs w:val="24"/>
        </w:rPr>
        <w:tab/>
        <w:t>supplying to, and administering, the products and services the member or customer requires.</w:t>
      </w:r>
    </w:p>
    <w:p w14:paraId="693EC287"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may also collect the information for the provision of marketing, unless a specific request in writing is provided, detailing what is not required. </w:t>
      </w:r>
    </w:p>
    <w:p w14:paraId="693EC288"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may need to give personal information to other organisations to comply with its legal obligations, such as auditors, legal advisers and the Australian Taxation Office (or any other relevant organisations).</w:t>
      </w:r>
    </w:p>
    <w:p w14:paraId="693EC289" w14:textId="77777777" w:rsidR="00B47ED8" w:rsidRPr="00EE6E43" w:rsidRDefault="00B47ED8" w:rsidP="00EE6E43">
      <w:pPr>
        <w:jc w:val="both"/>
        <w:rPr>
          <w:rFonts w:ascii="Gill Sans MT" w:hAnsi="Gill Sans MT"/>
          <w:color w:val="1F497D" w:themeColor="text2"/>
          <w:sz w:val="24"/>
          <w:szCs w:val="24"/>
        </w:rPr>
      </w:pPr>
    </w:p>
    <w:p w14:paraId="693EC28A"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Disclosure to an Organisation</w:t>
      </w:r>
    </w:p>
    <w:p w14:paraId="693EC28B"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may disclose personal information, for the purposes set out above, to any of its subsidiaries, branches, franchises or legally related companies, agents, dealers or contractors. Disclosure to external parties or entities does not occur without the individual’s consent except where disclosure is required by law. </w:t>
      </w:r>
      <w:r w:rsidRPr="00EE6E43">
        <w:rPr>
          <w:rFonts w:ascii="Gill Sans MT" w:hAnsi="Gill Sans MT"/>
          <w:color w:val="1F497D" w:themeColor="text2"/>
          <w:sz w:val="24"/>
          <w:szCs w:val="24"/>
        </w:rPr>
        <w:t xml:space="preserve">LG </w:t>
      </w:r>
      <w:r w:rsidR="00B47ED8" w:rsidRPr="00EE6E43">
        <w:rPr>
          <w:rFonts w:ascii="Gill Sans MT" w:hAnsi="Gill Sans MT"/>
          <w:color w:val="1F497D" w:themeColor="text2"/>
          <w:sz w:val="24"/>
          <w:szCs w:val="24"/>
        </w:rPr>
        <w:t>is unlikely to be required to disclose personal info</w:t>
      </w:r>
      <w:r w:rsidR="005D1D66" w:rsidRPr="00EE6E43">
        <w:rPr>
          <w:rFonts w:ascii="Gill Sans MT" w:hAnsi="Gill Sans MT"/>
          <w:color w:val="1F497D" w:themeColor="text2"/>
          <w:sz w:val="24"/>
          <w:szCs w:val="24"/>
        </w:rPr>
        <w:t>rmation to overseas recipients.</w:t>
      </w:r>
    </w:p>
    <w:p w14:paraId="693EC28C"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acknowledges that there is no obligation for an individual to provide it with personal information. However, if an indiv</w:t>
      </w:r>
      <w:r w:rsidRPr="00EE6E43">
        <w:rPr>
          <w:rFonts w:ascii="Gill Sans MT" w:hAnsi="Gill Sans MT"/>
          <w:color w:val="1F497D" w:themeColor="text2"/>
          <w:sz w:val="24"/>
          <w:szCs w:val="24"/>
        </w:rPr>
        <w:t>idual chooses not to provide</w:t>
      </w:r>
      <w:r w:rsidR="00B47ED8" w:rsidRPr="00EE6E43">
        <w:rPr>
          <w:rFonts w:ascii="Gill Sans MT" w:hAnsi="Gill Sans MT"/>
          <w:color w:val="1F497D" w:themeColor="text2"/>
          <w:sz w:val="24"/>
          <w:szCs w:val="24"/>
        </w:rPr>
        <w:t xml:space="preserve"> </w:t>
      </w: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with personal details, it may not be able to provide the individual with a full range of services or may reduce the ability of directly servicing the individual’s organisation. </w:t>
      </w:r>
    </w:p>
    <w:p w14:paraId="693EC28D" w14:textId="77777777" w:rsidR="00B47ED8" w:rsidRPr="00EE6E43" w:rsidRDefault="00B47ED8" w:rsidP="00EE6E43">
      <w:pPr>
        <w:jc w:val="both"/>
        <w:rPr>
          <w:rFonts w:ascii="Gill Sans MT" w:hAnsi="Gill Sans MT"/>
          <w:color w:val="1F497D" w:themeColor="text2"/>
          <w:sz w:val="24"/>
          <w:szCs w:val="24"/>
        </w:rPr>
      </w:pPr>
    </w:p>
    <w:p w14:paraId="693EC28E"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Access Rights and Contact Details</w:t>
      </w:r>
    </w:p>
    <w:p w14:paraId="693EC28F"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The Privacy Act 1988 provides the right to access personal information held </w:t>
      </w:r>
      <w:r w:rsidR="0009104A" w:rsidRPr="00EE6E43">
        <w:rPr>
          <w:rFonts w:ascii="Gill Sans MT" w:hAnsi="Gill Sans MT"/>
          <w:color w:val="1F497D" w:themeColor="text2"/>
          <w:sz w:val="24"/>
          <w:szCs w:val="24"/>
        </w:rPr>
        <w:t>by LG</w:t>
      </w:r>
      <w:r w:rsidRPr="00EE6E43">
        <w:rPr>
          <w:rFonts w:ascii="Gill Sans MT" w:hAnsi="Gill Sans MT"/>
          <w:color w:val="1F497D" w:themeColor="text2"/>
          <w:sz w:val="24"/>
          <w:szCs w:val="24"/>
        </w:rPr>
        <w:t>. If the information is inaccurate, a request can be made to cor</w:t>
      </w:r>
      <w:r w:rsidR="005D1D66" w:rsidRPr="00EE6E43">
        <w:rPr>
          <w:rFonts w:ascii="Gill Sans MT" w:hAnsi="Gill Sans MT"/>
          <w:color w:val="1F497D" w:themeColor="text2"/>
          <w:sz w:val="24"/>
          <w:szCs w:val="24"/>
        </w:rPr>
        <w:t>rect it.</w:t>
      </w:r>
    </w:p>
    <w:p w14:paraId="693EC290"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lastRenderedPageBreak/>
        <w:t>In order to comply with the privacy laws, organisations are required to provide specific information to an individual at the time the personal information is collected. An organisation must take reasonable steps to ensure that the individual is aware of this information, whether or not an individual requests it. The individual must also be told who is collecting the information, the reason for collecting it and how to direct</w:t>
      </w:r>
      <w:r w:rsidR="005D1D66" w:rsidRPr="00EE6E43">
        <w:rPr>
          <w:rFonts w:ascii="Gill Sans MT" w:hAnsi="Gill Sans MT"/>
          <w:color w:val="1F497D" w:themeColor="text2"/>
          <w:sz w:val="24"/>
          <w:szCs w:val="24"/>
        </w:rPr>
        <w:t>ly contact the privacy officer.</w:t>
      </w:r>
    </w:p>
    <w:p w14:paraId="693EC291" w14:textId="77777777" w:rsidR="00B47ED8" w:rsidRPr="00EE6E43" w:rsidRDefault="0009104A"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LG</w:t>
      </w:r>
      <w:r w:rsidR="00B47ED8" w:rsidRPr="00EE6E43">
        <w:rPr>
          <w:rFonts w:ascii="Gill Sans MT" w:hAnsi="Gill Sans MT"/>
          <w:color w:val="1F497D" w:themeColor="text2"/>
          <w:sz w:val="24"/>
          <w:szCs w:val="24"/>
        </w:rPr>
        <w:t xml:space="preserve"> reserves the right to charge a nominal fee if required for the retrieval of information requested.</w:t>
      </w:r>
    </w:p>
    <w:p w14:paraId="693EC292"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Further information ca</w:t>
      </w:r>
      <w:r w:rsidR="0009104A" w:rsidRPr="00EE6E43">
        <w:rPr>
          <w:rFonts w:ascii="Gill Sans MT" w:hAnsi="Gill Sans MT"/>
          <w:color w:val="1F497D" w:themeColor="text2"/>
          <w:sz w:val="24"/>
          <w:szCs w:val="24"/>
        </w:rPr>
        <w:t>n be obtained by contacting LG</w:t>
      </w:r>
      <w:r w:rsidRPr="00EE6E43">
        <w:rPr>
          <w:rFonts w:ascii="Gill Sans MT" w:hAnsi="Gill Sans MT"/>
          <w:color w:val="1F497D" w:themeColor="text2"/>
          <w:sz w:val="24"/>
          <w:szCs w:val="24"/>
        </w:rPr>
        <w:t xml:space="preserve"> nominated privacy officer. A copy of the Australian Privacy Principles can be accessed at http:/ / www.oaic.gov.au/ privacy/ privacy-resources/ privacy-fact-sheets/ other/ privacy-fact-sheet-17-australian-privacy-principles.</w:t>
      </w:r>
    </w:p>
    <w:p w14:paraId="693EC293" w14:textId="77777777" w:rsidR="00B47ED8" w:rsidRPr="00EE6E43" w:rsidRDefault="00B47ED8" w:rsidP="00EE6E43">
      <w:pPr>
        <w:jc w:val="both"/>
        <w:rPr>
          <w:rFonts w:ascii="Gill Sans MT" w:hAnsi="Gill Sans MT"/>
          <w:color w:val="1F497D" w:themeColor="text2"/>
          <w:sz w:val="24"/>
          <w:szCs w:val="24"/>
        </w:rPr>
      </w:pPr>
    </w:p>
    <w:p w14:paraId="693EC294" w14:textId="77777777" w:rsidR="00B47ED8" w:rsidRPr="00EE6E43" w:rsidRDefault="00B47ED8" w:rsidP="00EE6E43">
      <w:pPr>
        <w:jc w:val="both"/>
        <w:rPr>
          <w:rFonts w:ascii="Gill Sans MT" w:hAnsi="Gill Sans MT"/>
          <w:color w:val="1F497D" w:themeColor="text2"/>
          <w:sz w:val="24"/>
          <w:szCs w:val="24"/>
        </w:rPr>
      </w:pPr>
    </w:p>
    <w:p w14:paraId="693EC296" w14:textId="7574B426" w:rsidR="00B47ED8" w:rsidRPr="00EE6E43" w:rsidRDefault="00B47ED8" w:rsidP="00EE6E43">
      <w:pPr>
        <w:jc w:val="both"/>
        <w:rPr>
          <w:rFonts w:ascii="Gill Sans MT" w:hAnsi="Gill Sans MT"/>
          <w:i/>
          <w:color w:val="1F497D" w:themeColor="text2"/>
          <w:sz w:val="24"/>
          <w:szCs w:val="24"/>
        </w:rPr>
      </w:pPr>
      <w:r w:rsidRPr="00EE6E43">
        <w:rPr>
          <w:rFonts w:ascii="Gill Sans MT" w:hAnsi="Gill Sans MT"/>
          <w:color w:val="1F497D" w:themeColor="text2"/>
          <w:sz w:val="24"/>
          <w:szCs w:val="24"/>
        </w:rPr>
        <w:t>Signature:</w:t>
      </w:r>
      <w:r w:rsidR="0077359A">
        <w:rPr>
          <w:rFonts w:ascii="Gill Sans MT" w:hAnsi="Gill Sans MT"/>
          <w:color w:val="1F497D" w:themeColor="text2"/>
          <w:sz w:val="24"/>
          <w:szCs w:val="24"/>
        </w:rPr>
        <w:tab/>
      </w:r>
      <w:r w:rsidR="0077359A">
        <w:rPr>
          <w:rFonts w:ascii="Gill Sans MT" w:hAnsi="Gill Sans MT"/>
          <w:color w:val="1F497D" w:themeColor="text2"/>
          <w:sz w:val="24"/>
          <w:szCs w:val="24"/>
        </w:rPr>
        <w:tab/>
      </w:r>
      <w:r w:rsidR="00260674">
        <w:rPr>
          <w:noProof/>
        </w:rPr>
        <w:drawing>
          <wp:inline distT="0" distB="0" distL="0" distR="0" wp14:anchorId="067DF62A" wp14:editId="295954A5">
            <wp:extent cx="609600" cy="434340"/>
            <wp:effectExtent l="0" t="0" r="0" b="3810"/>
            <wp:docPr id="1" name="Picture 1" descr="P54#yIS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34340"/>
                    </a:xfrm>
                    <a:prstGeom prst="rect">
                      <a:avLst/>
                    </a:prstGeom>
                    <a:noFill/>
                  </pic:spPr>
                </pic:pic>
              </a:graphicData>
            </a:graphic>
          </wp:inline>
        </w:drawing>
      </w:r>
      <w:r w:rsidR="0077359A">
        <w:rPr>
          <w:rFonts w:ascii="Gill Sans MT" w:hAnsi="Gill Sans MT"/>
          <w:color w:val="1F497D" w:themeColor="text2"/>
          <w:sz w:val="24"/>
          <w:szCs w:val="24"/>
        </w:rPr>
        <w:tab/>
      </w:r>
      <w:r w:rsidR="0077359A">
        <w:rPr>
          <w:rFonts w:ascii="Gill Sans MT" w:hAnsi="Gill Sans MT"/>
          <w:color w:val="1F497D" w:themeColor="text2"/>
          <w:sz w:val="24"/>
          <w:szCs w:val="24"/>
        </w:rPr>
        <w:tab/>
      </w:r>
      <w:r w:rsidRPr="00EE6E43">
        <w:rPr>
          <w:rFonts w:ascii="Gill Sans MT" w:hAnsi="Gill Sans MT"/>
          <w:color w:val="1F497D" w:themeColor="text2"/>
          <w:sz w:val="24"/>
          <w:szCs w:val="24"/>
        </w:rPr>
        <w:t xml:space="preserve"> </w:t>
      </w:r>
      <w:r w:rsidR="00260674">
        <w:rPr>
          <w:rFonts w:ascii="Gill Sans MT" w:hAnsi="Gill Sans MT"/>
          <w:color w:val="1F497D" w:themeColor="text2"/>
          <w:sz w:val="24"/>
          <w:szCs w:val="24"/>
        </w:rPr>
        <w:tab/>
      </w:r>
      <w:r w:rsidR="00260674">
        <w:rPr>
          <w:rFonts w:ascii="Gill Sans MT" w:hAnsi="Gill Sans MT"/>
          <w:color w:val="1F497D" w:themeColor="text2"/>
          <w:sz w:val="24"/>
          <w:szCs w:val="24"/>
        </w:rPr>
        <w:tab/>
      </w:r>
      <w:r w:rsidR="00260674">
        <w:rPr>
          <w:rFonts w:ascii="Gill Sans MT" w:hAnsi="Gill Sans MT"/>
          <w:color w:val="1F497D" w:themeColor="text2"/>
          <w:sz w:val="24"/>
          <w:szCs w:val="24"/>
        </w:rPr>
        <w:tab/>
      </w:r>
      <w:r w:rsidRPr="00EE6E43">
        <w:rPr>
          <w:rFonts w:ascii="Gill Sans MT" w:hAnsi="Gill Sans MT"/>
          <w:color w:val="1F497D" w:themeColor="text2"/>
          <w:sz w:val="24"/>
          <w:szCs w:val="24"/>
        </w:rPr>
        <w:t>Date:</w:t>
      </w:r>
      <w:r w:rsidR="00260674">
        <w:rPr>
          <w:rFonts w:ascii="Gill Sans MT" w:hAnsi="Gill Sans MT"/>
          <w:color w:val="1F497D" w:themeColor="text2"/>
          <w:sz w:val="24"/>
          <w:szCs w:val="24"/>
          <w:u w:val="single"/>
        </w:rPr>
        <w:t xml:space="preserve"> 12 June 2020</w:t>
      </w:r>
      <w:r w:rsidRPr="00EE6E43">
        <w:rPr>
          <w:rFonts w:ascii="Gill Sans MT" w:hAnsi="Gill Sans MT"/>
          <w:color w:val="1F497D" w:themeColor="text2"/>
          <w:sz w:val="24"/>
          <w:szCs w:val="24"/>
        </w:rPr>
        <w:tab/>
      </w:r>
      <w:r w:rsidRPr="00EE6E43">
        <w:rPr>
          <w:rFonts w:ascii="Gill Sans MT" w:hAnsi="Gill Sans MT"/>
          <w:color w:val="1F497D" w:themeColor="text2"/>
          <w:sz w:val="24"/>
          <w:szCs w:val="24"/>
        </w:rPr>
        <w:tab/>
      </w:r>
      <w:r w:rsidRPr="00EE6E43">
        <w:rPr>
          <w:rFonts w:ascii="Gill Sans MT" w:hAnsi="Gill Sans MT"/>
          <w:i/>
          <w:color w:val="1F497D" w:themeColor="text2"/>
          <w:sz w:val="24"/>
          <w:szCs w:val="24"/>
        </w:rPr>
        <w:t>Chief Executive Officer</w:t>
      </w:r>
      <w:r w:rsidRPr="00EE6E43">
        <w:rPr>
          <w:rFonts w:ascii="Gill Sans MT" w:hAnsi="Gill Sans MT"/>
          <w:i/>
          <w:color w:val="1F497D" w:themeColor="text2"/>
          <w:sz w:val="24"/>
          <w:szCs w:val="24"/>
        </w:rPr>
        <w:tab/>
      </w:r>
    </w:p>
    <w:p w14:paraId="693EC297" w14:textId="77777777" w:rsidR="00B47ED8" w:rsidRPr="00EE6E43" w:rsidRDefault="00B47ED8" w:rsidP="00EE6E43">
      <w:pPr>
        <w:jc w:val="both"/>
        <w:rPr>
          <w:rFonts w:ascii="Gill Sans MT" w:hAnsi="Gill Sans MT"/>
          <w:color w:val="1F497D" w:themeColor="text2"/>
          <w:sz w:val="24"/>
          <w:szCs w:val="24"/>
        </w:rPr>
      </w:pPr>
    </w:p>
    <w:p w14:paraId="693EC298"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If a conflict exists with any law in Australia, then the provisions of the law in Australia will prevail to the extent of the conflict.</w:t>
      </w:r>
    </w:p>
    <w:p w14:paraId="693EC299" w14:textId="77777777" w:rsidR="00B47ED8" w:rsidRPr="00EE6E43" w:rsidRDefault="00B47ED8" w:rsidP="00EE6E43">
      <w:pPr>
        <w:jc w:val="both"/>
        <w:rPr>
          <w:rFonts w:ascii="Gill Sans MT" w:hAnsi="Gill Sans MT"/>
          <w:color w:val="1F497D" w:themeColor="text2"/>
          <w:sz w:val="24"/>
          <w:szCs w:val="24"/>
        </w:rPr>
      </w:pPr>
    </w:p>
    <w:p w14:paraId="693EC29A"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4</w:t>
      </w:r>
      <w:r w:rsidR="005D1D66" w:rsidRPr="00EE6E43">
        <w:rPr>
          <w:rFonts w:ascii="Gill Sans MT" w:hAnsi="Gill Sans MT"/>
          <w:b/>
          <w:color w:val="1F497D" w:themeColor="text2"/>
          <w:sz w:val="24"/>
          <w:szCs w:val="24"/>
        </w:rPr>
        <w:t>.</w:t>
      </w:r>
      <w:r w:rsidR="005D1D66" w:rsidRPr="00EE6E43">
        <w:rPr>
          <w:rFonts w:ascii="Gill Sans MT" w:hAnsi="Gill Sans MT"/>
          <w:b/>
          <w:color w:val="1F497D" w:themeColor="text2"/>
          <w:sz w:val="24"/>
          <w:szCs w:val="24"/>
        </w:rPr>
        <w:tab/>
        <w:t>LEGISLATION &amp;</w:t>
      </w:r>
      <w:r w:rsidRPr="00EE6E43">
        <w:rPr>
          <w:rFonts w:ascii="Gill Sans MT" w:hAnsi="Gill Sans MT"/>
          <w:b/>
          <w:color w:val="1F497D" w:themeColor="text2"/>
          <w:sz w:val="24"/>
          <w:szCs w:val="24"/>
        </w:rPr>
        <w:t xml:space="preserve"> OTHER DOCUMENTS</w:t>
      </w:r>
    </w:p>
    <w:p w14:paraId="693EC29B" w14:textId="77777777" w:rsidR="005D1D66" w:rsidRPr="00EE6E43" w:rsidRDefault="005D1D66" w:rsidP="00EE6E43">
      <w:pPr>
        <w:tabs>
          <w:tab w:val="left" w:pos="8215"/>
        </w:tabs>
        <w:jc w:val="both"/>
        <w:rPr>
          <w:rFonts w:ascii="Gill Sans MT" w:hAnsi="Gill Sans MT"/>
          <w:color w:val="1F497D" w:themeColor="text2"/>
          <w:sz w:val="24"/>
          <w:szCs w:val="24"/>
        </w:rPr>
      </w:pPr>
      <w:r w:rsidRPr="00EE6E43">
        <w:rPr>
          <w:rFonts w:ascii="Gill Sans MT" w:hAnsi="Gill Sans MT"/>
          <w:color w:val="1F497D" w:themeColor="text2"/>
          <w:sz w:val="24"/>
          <w:szCs w:val="24"/>
        </w:rPr>
        <w:t>Freedom of Information Act 1991</w:t>
      </w:r>
      <w:r w:rsidR="008610CE" w:rsidRPr="00EE6E43">
        <w:rPr>
          <w:rFonts w:ascii="Gill Sans MT" w:hAnsi="Gill Sans MT"/>
          <w:color w:val="1F497D" w:themeColor="text2"/>
          <w:sz w:val="24"/>
          <w:szCs w:val="24"/>
        </w:rPr>
        <w:t xml:space="preserve"> (as amended)</w:t>
      </w:r>
    </w:p>
    <w:p w14:paraId="693EC29C" w14:textId="77777777" w:rsidR="00B47ED8" w:rsidRPr="00EE6E43" w:rsidRDefault="00B47ED8" w:rsidP="00EE6E43">
      <w:pPr>
        <w:tabs>
          <w:tab w:val="left" w:pos="8215"/>
        </w:tabs>
        <w:jc w:val="both"/>
        <w:rPr>
          <w:rFonts w:ascii="Gill Sans MT" w:hAnsi="Gill Sans MT"/>
          <w:color w:val="1F497D" w:themeColor="text2"/>
          <w:sz w:val="24"/>
          <w:szCs w:val="24"/>
        </w:rPr>
      </w:pPr>
      <w:r w:rsidRPr="00EE6E43">
        <w:rPr>
          <w:rFonts w:ascii="Gill Sans MT" w:hAnsi="Gill Sans MT"/>
          <w:color w:val="1F497D" w:themeColor="text2"/>
          <w:sz w:val="24"/>
          <w:szCs w:val="24"/>
        </w:rPr>
        <w:t>Local Government Act 1999 (as amended)</w:t>
      </w:r>
      <w:r w:rsidRPr="00EE6E43">
        <w:rPr>
          <w:rFonts w:ascii="Gill Sans MT" w:hAnsi="Gill Sans MT"/>
          <w:color w:val="1F497D" w:themeColor="text2"/>
          <w:sz w:val="24"/>
          <w:szCs w:val="24"/>
        </w:rPr>
        <w:tab/>
      </w:r>
    </w:p>
    <w:p w14:paraId="693EC29D"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State Records Act 1997 (as amended)</w:t>
      </w:r>
    </w:p>
    <w:p w14:paraId="693EC29E" w14:textId="77777777" w:rsidR="00B47ED8" w:rsidRPr="00EE6E43" w:rsidRDefault="00B47ED8" w:rsidP="00EE6E43">
      <w:pPr>
        <w:jc w:val="both"/>
        <w:rPr>
          <w:rFonts w:ascii="Gill Sans MT" w:hAnsi="Gill Sans MT"/>
          <w:color w:val="1F497D" w:themeColor="text2"/>
          <w:sz w:val="24"/>
          <w:szCs w:val="24"/>
        </w:rPr>
      </w:pPr>
    </w:p>
    <w:p w14:paraId="693EC29F" w14:textId="77777777" w:rsidR="0009104A" w:rsidRPr="00EE6E43" w:rsidRDefault="0009104A" w:rsidP="00EE6E43">
      <w:pPr>
        <w:jc w:val="both"/>
        <w:rPr>
          <w:rFonts w:ascii="Gill Sans MT" w:hAnsi="Gill Sans MT"/>
          <w:b/>
          <w:color w:val="1F497D" w:themeColor="text2"/>
          <w:sz w:val="24"/>
          <w:szCs w:val="24"/>
        </w:rPr>
      </w:pPr>
    </w:p>
    <w:p w14:paraId="693EC2A0"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lastRenderedPageBreak/>
        <w:t xml:space="preserve">5. </w:t>
      </w:r>
      <w:r w:rsidRPr="00EE6E43">
        <w:rPr>
          <w:rFonts w:ascii="Gill Sans MT" w:hAnsi="Gill Sans MT"/>
          <w:b/>
          <w:color w:val="1F497D" w:themeColor="text2"/>
          <w:sz w:val="24"/>
          <w:szCs w:val="24"/>
        </w:rPr>
        <w:tab/>
        <w:t>AVAILABILITY &amp; GRIEVANCES</w:t>
      </w:r>
    </w:p>
    <w:p w14:paraId="693EC2A1"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This policy is available for inspection at the Legatus Group office at 318 Main North Road, Clare during ordinary business hours. </w:t>
      </w:r>
    </w:p>
    <w:p w14:paraId="693EC2A2"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It is also available for inspection, download or printing, free of charge, from the Legatus Group’s website at www.legatusgroup.sa.gov.au  </w:t>
      </w:r>
    </w:p>
    <w:p w14:paraId="693EC2A3"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Any grievances in relation to this policy or its application should be forwarded in writing addressed to the Chief Executive Officer, Legatus Group, PO Box 419, Clare, SA 5453.</w:t>
      </w:r>
    </w:p>
    <w:p w14:paraId="693EC2A4" w14:textId="77777777" w:rsidR="00B47ED8" w:rsidRPr="00EE6E43" w:rsidRDefault="00B47ED8" w:rsidP="00EE6E43">
      <w:pPr>
        <w:jc w:val="both"/>
        <w:rPr>
          <w:rFonts w:ascii="Gill Sans MT" w:hAnsi="Gill Sans MT"/>
          <w:color w:val="1F497D" w:themeColor="text2"/>
          <w:sz w:val="24"/>
          <w:szCs w:val="24"/>
        </w:rPr>
      </w:pPr>
    </w:p>
    <w:p w14:paraId="693EC2A5" w14:textId="77777777" w:rsidR="00B47ED8" w:rsidRPr="00EE6E43" w:rsidRDefault="00B47ED8" w:rsidP="00EE6E43">
      <w:pPr>
        <w:jc w:val="both"/>
        <w:rPr>
          <w:rFonts w:ascii="Gill Sans MT" w:hAnsi="Gill Sans MT"/>
          <w:b/>
          <w:color w:val="1F497D" w:themeColor="text2"/>
          <w:sz w:val="24"/>
          <w:szCs w:val="24"/>
        </w:rPr>
      </w:pPr>
      <w:r w:rsidRPr="00EE6E43">
        <w:rPr>
          <w:rFonts w:ascii="Gill Sans MT" w:hAnsi="Gill Sans MT"/>
          <w:b/>
          <w:color w:val="1F497D" w:themeColor="text2"/>
          <w:sz w:val="24"/>
          <w:szCs w:val="24"/>
        </w:rPr>
        <w:t>6.</w:t>
      </w:r>
      <w:r w:rsidRPr="00EE6E43">
        <w:rPr>
          <w:rFonts w:ascii="Gill Sans MT" w:hAnsi="Gill Sans MT"/>
          <w:b/>
          <w:color w:val="1F497D" w:themeColor="text2"/>
          <w:sz w:val="24"/>
          <w:szCs w:val="24"/>
        </w:rPr>
        <w:tab/>
        <w:t>REVIEW</w:t>
      </w:r>
    </w:p>
    <w:p w14:paraId="693EC2A6"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 xml:space="preserve">This Legatus Group Policy shall be reviewed by the Legatus Group within (4) years of the issued date. </w:t>
      </w:r>
    </w:p>
    <w:p w14:paraId="693EC2A7"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ab/>
      </w:r>
      <w:r w:rsidRPr="00EE6E43">
        <w:rPr>
          <w:rFonts w:ascii="Gill Sans MT" w:hAnsi="Gill Sans MT"/>
          <w:color w:val="1F497D" w:themeColor="text2"/>
          <w:sz w:val="24"/>
          <w:szCs w:val="24"/>
        </w:rPr>
        <w:tab/>
      </w:r>
      <w:r w:rsidRPr="00EE6E43">
        <w:rPr>
          <w:rFonts w:ascii="Gill Sans MT" w:hAnsi="Gill Sans MT"/>
          <w:color w:val="1F497D" w:themeColor="text2"/>
          <w:sz w:val="24"/>
          <w:szCs w:val="24"/>
        </w:rPr>
        <w:tab/>
      </w:r>
      <w:r w:rsidRPr="00EE6E43">
        <w:rPr>
          <w:rFonts w:ascii="Gill Sans MT" w:hAnsi="Gill Sans MT"/>
          <w:color w:val="1F497D" w:themeColor="text2"/>
          <w:sz w:val="24"/>
          <w:szCs w:val="24"/>
        </w:rPr>
        <w:tab/>
      </w:r>
      <w:r w:rsidRPr="00EE6E43">
        <w:rPr>
          <w:rFonts w:ascii="Gill Sans MT" w:hAnsi="Gill Sans MT"/>
          <w:color w:val="1F497D" w:themeColor="text2"/>
          <w:sz w:val="24"/>
          <w:szCs w:val="24"/>
        </w:rPr>
        <w:tab/>
      </w:r>
    </w:p>
    <w:tbl>
      <w:tblPr>
        <w:tblStyle w:val="TableGrid"/>
        <w:tblW w:w="9322" w:type="dxa"/>
        <w:tblInd w:w="0" w:type="dxa"/>
        <w:tblBorders>
          <w:top w:val="single" w:sz="4" w:space="0" w:color="0055A5"/>
          <w:left w:val="single" w:sz="4" w:space="0" w:color="0055A5"/>
          <w:bottom w:val="single" w:sz="4" w:space="0" w:color="0055A5"/>
          <w:right w:val="single" w:sz="4" w:space="0" w:color="0055A5"/>
          <w:insideH w:val="single" w:sz="4" w:space="0" w:color="0055A5"/>
          <w:insideV w:val="single" w:sz="4" w:space="0" w:color="0055A5"/>
        </w:tblBorders>
        <w:tblLook w:val="04A0" w:firstRow="1" w:lastRow="0" w:firstColumn="1" w:lastColumn="0" w:noHBand="0" w:noVBand="1"/>
      </w:tblPr>
      <w:tblGrid>
        <w:gridCol w:w="1454"/>
        <w:gridCol w:w="1877"/>
        <w:gridCol w:w="5991"/>
      </w:tblGrid>
      <w:tr w:rsidR="00B47ED8" w:rsidRPr="00EE6E43" w14:paraId="693EC2AB" w14:textId="77777777" w:rsidTr="00907280">
        <w:tc>
          <w:tcPr>
            <w:tcW w:w="1454" w:type="dxa"/>
            <w:tcBorders>
              <w:top w:val="single" w:sz="4" w:space="0" w:color="0055A5"/>
              <w:left w:val="single" w:sz="4" w:space="0" w:color="0055A5"/>
              <w:bottom w:val="single" w:sz="4" w:space="0" w:color="0055A5"/>
              <w:right w:val="single" w:sz="4" w:space="0" w:color="0055A5"/>
            </w:tcBorders>
            <w:shd w:val="clear" w:color="auto" w:fill="0055A5"/>
            <w:hideMark/>
          </w:tcPr>
          <w:p w14:paraId="693EC2A8" w14:textId="77777777" w:rsidR="00B47ED8" w:rsidRPr="00EE6E43" w:rsidRDefault="00B47ED8" w:rsidP="00EE6E43">
            <w:pPr>
              <w:jc w:val="both"/>
              <w:rPr>
                <w:rFonts w:ascii="Gill Sans MT" w:hAnsi="Gill Sans MT"/>
                <w:b/>
                <w:color w:val="FFFFFF" w:themeColor="background1"/>
                <w:sz w:val="24"/>
                <w:szCs w:val="24"/>
              </w:rPr>
            </w:pPr>
            <w:r w:rsidRPr="00EE6E43">
              <w:rPr>
                <w:rFonts w:ascii="Gill Sans MT" w:hAnsi="Gill Sans MT"/>
                <w:b/>
                <w:color w:val="FFFFFF" w:themeColor="background1"/>
                <w:sz w:val="24"/>
                <w:szCs w:val="24"/>
              </w:rPr>
              <w:t>Date</w:t>
            </w:r>
          </w:p>
        </w:tc>
        <w:tc>
          <w:tcPr>
            <w:tcW w:w="1877" w:type="dxa"/>
            <w:tcBorders>
              <w:top w:val="single" w:sz="4" w:space="0" w:color="0055A5"/>
              <w:left w:val="single" w:sz="4" w:space="0" w:color="0055A5"/>
              <w:bottom w:val="single" w:sz="4" w:space="0" w:color="0055A5"/>
              <w:right w:val="single" w:sz="4" w:space="0" w:color="0055A5"/>
            </w:tcBorders>
            <w:shd w:val="clear" w:color="auto" w:fill="0055A5"/>
            <w:hideMark/>
          </w:tcPr>
          <w:p w14:paraId="693EC2A9" w14:textId="77777777" w:rsidR="00B47ED8" w:rsidRPr="00EE6E43" w:rsidRDefault="00B47ED8" w:rsidP="00EE6E43">
            <w:pPr>
              <w:jc w:val="both"/>
              <w:rPr>
                <w:rFonts w:ascii="Gill Sans MT" w:hAnsi="Gill Sans MT"/>
                <w:b/>
                <w:color w:val="FFFFFF" w:themeColor="background1"/>
                <w:sz w:val="24"/>
                <w:szCs w:val="24"/>
              </w:rPr>
            </w:pPr>
            <w:r w:rsidRPr="00EE6E43">
              <w:rPr>
                <w:rFonts w:ascii="Gill Sans MT" w:hAnsi="Gill Sans MT"/>
                <w:b/>
                <w:color w:val="FFFFFF" w:themeColor="background1"/>
                <w:sz w:val="24"/>
                <w:szCs w:val="24"/>
              </w:rPr>
              <w:t>Revision Number</w:t>
            </w:r>
          </w:p>
        </w:tc>
        <w:tc>
          <w:tcPr>
            <w:tcW w:w="5991" w:type="dxa"/>
            <w:tcBorders>
              <w:top w:val="single" w:sz="4" w:space="0" w:color="0055A5"/>
              <w:left w:val="single" w:sz="4" w:space="0" w:color="0055A5"/>
              <w:bottom w:val="single" w:sz="4" w:space="0" w:color="0055A5"/>
              <w:right w:val="single" w:sz="4" w:space="0" w:color="0055A5"/>
            </w:tcBorders>
            <w:shd w:val="clear" w:color="auto" w:fill="0055A5"/>
            <w:hideMark/>
          </w:tcPr>
          <w:p w14:paraId="693EC2AA" w14:textId="77777777" w:rsidR="00B47ED8" w:rsidRPr="00EE6E43" w:rsidRDefault="00B47ED8" w:rsidP="00EE6E43">
            <w:pPr>
              <w:jc w:val="both"/>
              <w:rPr>
                <w:rFonts w:ascii="Gill Sans MT" w:hAnsi="Gill Sans MT"/>
                <w:b/>
                <w:color w:val="FFFFFF" w:themeColor="background1"/>
                <w:sz w:val="24"/>
                <w:szCs w:val="24"/>
              </w:rPr>
            </w:pPr>
            <w:r w:rsidRPr="00EE6E43">
              <w:rPr>
                <w:rFonts w:ascii="Gill Sans MT" w:hAnsi="Gill Sans MT"/>
                <w:b/>
                <w:color w:val="FFFFFF" w:themeColor="background1"/>
                <w:sz w:val="24"/>
                <w:szCs w:val="24"/>
              </w:rPr>
              <w:t>Reason for Amendment</w:t>
            </w:r>
          </w:p>
        </w:tc>
      </w:tr>
      <w:tr w:rsidR="00B47ED8" w:rsidRPr="00EE6E43" w14:paraId="693EC2B0" w14:textId="77777777" w:rsidTr="00907280">
        <w:tc>
          <w:tcPr>
            <w:tcW w:w="1454" w:type="dxa"/>
            <w:tcBorders>
              <w:top w:val="single" w:sz="4" w:space="0" w:color="0055A5"/>
              <w:left w:val="single" w:sz="4" w:space="0" w:color="0055A5"/>
              <w:bottom w:val="single" w:sz="4" w:space="0" w:color="0055A5"/>
              <w:right w:val="single" w:sz="4" w:space="0" w:color="0055A5"/>
            </w:tcBorders>
          </w:tcPr>
          <w:p w14:paraId="641CA43B" w14:textId="77777777" w:rsidR="00B47ED8" w:rsidRDefault="00B47ED8" w:rsidP="00EE6E43">
            <w:pPr>
              <w:jc w:val="both"/>
              <w:rPr>
                <w:rFonts w:ascii="Gill Sans MT" w:hAnsi="Gill Sans MT"/>
                <w:color w:val="365F91" w:themeColor="accent1" w:themeShade="BF"/>
                <w:sz w:val="24"/>
                <w:szCs w:val="24"/>
              </w:rPr>
            </w:pPr>
          </w:p>
          <w:p w14:paraId="693EC2AC" w14:textId="6BFDBBD6" w:rsidR="00260674" w:rsidRPr="00EE6E43" w:rsidRDefault="00260674" w:rsidP="00EE6E43">
            <w:pPr>
              <w:jc w:val="both"/>
              <w:rPr>
                <w:rFonts w:ascii="Gill Sans MT" w:hAnsi="Gill Sans MT"/>
                <w:color w:val="365F91" w:themeColor="accent1" w:themeShade="BF"/>
                <w:sz w:val="24"/>
                <w:szCs w:val="24"/>
              </w:rPr>
            </w:pPr>
            <w:r>
              <w:rPr>
                <w:rFonts w:ascii="Gill Sans MT" w:hAnsi="Gill Sans MT"/>
                <w:color w:val="365F91" w:themeColor="accent1" w:themeShade="BF"/>
                <w:sz w:val="24"/>
                <w:szCs w:val="24"/>
              </w:rPr>
              <w:t>5 June 2020</w:t>
            </w:r>
          </w:p>
        </w:tc>
        <w:tc>
          <w:tcPr>
            <w:tcW w:w="1877" w:type="dxa"/>
            <w:tcBorders>
              <w:top w:val="single" w:sz="4" w:space="0" w:color="0055A5"/>
              <w:left w:val="single" w:sz="4" w:space="0" w:color="0055A5"/>
              <w:bottom w:val="single" w:sz="4" w:space="0" w:color="0055A5"/>
              <w:right w:val="single" w:sz="4" w:space="0" w:color="0055A5"/>
            </w:tcBorders>
          </w:tcPr>
          <w:p w14:paraId="16BA0AD6" w14:textId="77777777" w:rsidR="00B47ED8" w:rsidRDefault="00B47ED8" w:rsidP="00EE6E43">
            <w:pPr>
              <w:jc w:val="both"/>
              <w:rPr>
                <w:rFonts w:ascii="Gill Sans MT" w:hAnsi="Gill Sans MT"/>
                <w:color w:val="365F91" w:themeColor="accent1" w:themeShade="BF"/>
                <w:sz w:val="24"/>
                <w:szCs w:val="24"/>
              </w:rPr>
            </w:pPr>
          </w:p>
          <w:p w14:paraId="693EC2AD" w14:textId="7A3E6737" w:rsidR="00260674" w:rsidRPr="00260674" w:rsidRDefault="00260674" w:rsidP="00EE6E43">
            <w:pPr>
              <w:jc w:val="both"/>
              <w:rPr>
                <w:rFonts w:ascii="Gill Sans MT" w:hAnsi="Gill Sans MT"/>
                <w:color w:val="365F91" w:themeColor="accent1" w:themeShade="BF"/>
                <w:sz w:val="24"/>
                <w:szCs w:val="24"/>
              </w:rPr>
            </w:pPr>
            <w:r>
              <w:rPr>
                <w:rFonts w:ascii="Gill Sans MT" w:hAnsi="Gill Sans MT"/>
                <w:color w:val="365F91" w:themeColor="accent1" w:themeShade="BF"/>
                <w:sz w:val="24"/>
                <w:szCs w:val="24"/>
              </w:rPr>
              <w:t>1</w:t>
            </w:r>
          </w:p>
        </w:tc>
        <w:tc>
          <w:tcPr>
            <w:tcW w:w="5991" w:type="dxa"/>
            <w:tcBorders>
              <w:top w:val="single" w:sz="4" w:space="0" w:color="0055A5"/>
              <w:left w:val="single" w:sz="4" w:space="0" w:color="0055A5"/>
              <w:bottom w:val="single" w:sz="4" w:space="0" w:color="0055A5"/>
              <w:right w:val="single" w:sz="4" w:space="0" w:color="0055A5"/>
            </w:tcBorders>
          </w:tcPr>
          <w:p w14:paraId="693EC2AE" w14:textId="77777777" w:rsidR="00B47ED8" w:rsidRPr="00260674" w:rsidRDefault="00B47ED8" w:rsidP="00EE6E43">
            <w:pPr>
              <w:jc w:val="both"/>
              <w:rPr>
                <w:rFonts w:ascii="Gill Sans MT" w:hAnsi="Gill Sans MT"/>
                <w:color w:val="365F91" w:themeColor="accent1" w:themeShade="BF"/>
                <w:sz w:val="24"/>
                <w:szCs w:val="24"/>
              </w:rPr>
            </w:pPr>
          </w:p>
          <w:p w14:paraId="693EC2AF" w14:textId="68C0C2DF" w:rsidR="00B47ED8" w:rsidRPr="00260674" w:rsidRDefault="00260674" w:rsidP="00EE6E43">
            <w:pPr>
              <w:jc w:val="both"/>
              <w:rPr>
                <w:rFonts w:ascii="Gill Sans MT" w:hAnsi="Gill Sans MT"/>
                <w:color w:val="365F91" w:themeColor="accent1" w:themeShade="BF"/>
                <w:sz w:val="24"/>
                <w:szCs w:val="24"/>
              </w:rPr>
            </w:pPr>
            <w:r>
              <w:rPr>
                <w:rFonts w:ascii="Gill Sans MT" w:hAnsi="Gill Sans MT"/>
                <w:color w:val="365F91" w:themeColor="accent1" w:themeShade="BF"/>
                <w:sz w:val="24"/>
                <w:szCs w:val="24"/>
              </w:rPr>
              <w:t xml:space="preserve">No amendment </w:t>
            </w:r>
          </w:p>
        </w:tc>
      </w:tr>
      <w:tr w:rsidR="00B47ED8" w:rsidRPr="00EE6E43" w14:paraId="693EC2B5" w14:textId="77777777" w:rsidTr="00907280">
        <w:tc>
          <w:tcPr>
            <w:tcW w:w="1454" w:type="dxa"/>
            <w:tcBorders>
              <w:top w:val="single" w:sz="4" w:space="0" w:color="0055A5"/>
              <w:left w:val="single" w:sz="4" w:space="0" w:color="0055A5"/>
              <w:bottom w:val="single" w:sz="4" w:space="0" w:color="0055A5"/>
              <w:right w:val="single" w:sz="4" w:space="0" w:color="0055A5"/>
            </w:tcBorders>
          </w:tcPr>
          <w:p w14:paraId="693EC2B1" w14:textId="77777777" w:rsidR="00B47ED8" w:rsidRPr="00EE6E43" w:rsidRDefault="00B47ED8" w:rsidP="00EE6E43">
            <w:pPr>
              <w:jc w:val="both"/>
              <w:rPr>
                <w:rFonts w:ascii="Gill Sans MT" w:hAnsi="Gill Sans MT"/>
                <w:color w:val="365F91" w:themeColor="accent1" w:themeShade="BF"/>
                <w:sz w:val="24"/>
                <w:szCs w:val="24"/>
              </w:rPr>
            </w:pPr>
          </w:p>
        </w:tc>
        <w:tc>
          <w:tcPr>
            <w:tcW w:w="1877" w:type="dxa"/>
            <w:tcBorders>
              <w:top w:val="single" w:sz="4" w:space="0" w:color="0055A5"/>
              <w:left w:val="single" w:sz="4" w:space="0" w:color="0055A5"/>
              <w:bottom w:val="single" w:sz="4" w:space="0" w:color="0055A5"/>
              <w:right w:val="single" w:sz="4" w:space="0" w:color="0055A5"/>
            </w:tcBorders>
          </w:tcPr>
          <w:p w14:paraId="693EC2B2" w14:textId="77777777" w:rsidR="00B47ED8" w:rsidRPr="00260674" w:rsidRDefault="00B47ED8" w:rsidP="00EE6E43">
            <w:pPr>
              <w:jc w:val="both"/>
              <w:rPr>
                <w:rFonts w:ascii="Gill Sans MT" w:hAnsi="Gill Sans MT"/>
                <w:color w:val="365F91" w:themeColor="accent1" w:themeShade="BF"/>
                <w:sz w:val="24"/>
                <w:szCs w:val="24"/>
              </w:rPr>
            </w:pPr>
          </w:p>
        </w:tc>
        <w:tc>
          <w:tcPr>
            <w:tcW w:w="5991" w:type="dxa"/>
            <w:tcBorders>
              <w:top w:val="single" w:sz="4" w:space="0" w:color="0055A5"/>
              <w:left w:val="single" w:sz="4" w:space="0" w:color="0055A5"/>
              <w:bottom w:val="single" w:sz="4" w:space="0" w:color="0055A5"/>
              <w:right w:val="single" w:sz="4" w:space="0" w:color="0055A5"/>
            </w:tcBorders>
          </w:tcPr>
          <w:p w14:paraId="693EC2B3" w14:textId="77777777" w:rsidR="00B47ED8" w:rsidRPr="00260674" w:rsidRDefault="00B47ED8" w:rsidP="00EE6E43">
            <w:pPr>
              <w:jc w:val="both"/>
              <w:rPr>
                <w:rFonts w:ascii="Gill Sans MT" w:hAnsi="Gill Sans MT"/>
                <w:color w:val="365F91" w:themeColor="accent1" w:themeShade="BF"/>
                <w:sz w:val="24"/>
                <w:szCs w:val="24"/>
              </w:rPr>
            </w:pPr>
          </w:p>
          <w:p w14:paraId="693EC2B4" w14:textId="77777777" w:rsidR="00B47ED8" w:rsidRPr="00260674" w:rsidRDefault="00B47ED8" w:rsidP="00EE6E43">
            <w:pPr>
              <w:jc w:val="both"/>
              <w:rPr>
                <w:rFonts w:ascii="Gill Sans MT" w:hAnsi="Gill Sans MT"/>
                <w:color w:val="365F91" w:themeColor="accent1" w:themeShade="BF"/>
                <w:sz w:val="24"/>
                <w:szCs w:val="24"/>
              </w:rPr>
            </w:pPr>
          </w:p>
        </w:tc>
      </w:tr>
      <w:tr w:rsidR="00B47ED8" w:rsidRPr="00EE6E43" w14:paraId="693EC2BA" w14:textId="77777777" w:rsidTr="00907280">
        <w:tc>
          <w:tcPr>
            <w:tcW w:w="1454" w:type="dxa"/>
            <w:tcBorders>
              <w:top w:val="single" w:sz="4" w:space="0" w:color="0055A5"/>
              <w:left w:val="single" w:sz="4" w:space="0" w:color="0055A5"/>
              <w:bottom w:val="single" w:sz="4" w:space="0" w:color="0055A5"/>
              <w:right w:val="single" w:sz="4" w:space="0" w:color="0055A5"/>
            </w:tcBorders>
          </w:tcPr>
          <w:p w14:paraId="693EC2B6" w14:textId="77777777" w:rsidR="00B47ED8" w:rsidRPr="00EE6E43" w:rsidRDefault="00B47ED8" w:rsidP="00EE6E43">
            <w:pPr>
              <w:jc w:val="both"/>
              <w:rPr>
                <w:rFonts w:ascii="Gill Sans MT" w:hAnsi="Gill Sans MT"/>
                <w:color w:val="365F91" w:themeColor="accent1" w:themeShade="BF"/>
                <w:sz w:val="24"/>
                <w:szCs w:val="24"/>
              </w:rPr>
            </w:pPr>
          </w:p>
        </w:tc>
        <w:tc>
          <w:tcPr>
            <w:tcW w:w="1877" w:type="dxa"/>
            <w:tcBorders>
              <w:top w:val="single" w:sz="4" w:space="0" w:color="0055A5"/>
              <w:left w:val="single" w:sz="4" w:space="0" w:color="0055A5"/>
              <w:bottom w:val="single" w:sz="4" w:space="0" w:color="0055A5"/>
              <w:right w:val="single" w:sz="4" w:space="0" w:color="0055A5"/>
            </w:tcBorders>
          </w:tcPr>
          <w:p w14:paraId="693EC2B7" w14:textId="77777777" w:rsidR="00B47ED8" w:rsidRPr="00EE6E43" w:rsidRDefault="00B47ED8" w:rsidP="00EE6E43">
            <w:pPr>
              <w:jc w:val="both"/>
              <w:rPr>
                <w:rFonts w:ascii="Gill Sans MT" w:hAnsi="Gill Sans MT"/>
                <w:color w:val="365F91" w:themeColor="accent1" w:themeShade="BF"/>
                <w:sz w:val="24"/>
                <w:szCs w:val="24"/>
              </w:rPr>
            </w:pPr>
          </w:p>
        </w:tc>
        <w:tc>
          <w:tcPr>
            <w:tcW w:w="5991" w:type="dxa"/>
            <w:tcBorders>
              <w:top w:val="single" w:sz="4" w:space="0" w:color="0055A5"/>
              <w:left w:val="single" w:sz="4" w:space="0" w:color="0055A5"/>
              <w:bottom w:val="single" w:sz="4" w:space="0" w:color="0055A5"/>
              <w:right w:val="single" w:sz="4" w:space="0" w:color="0055A5"/>
            </w:tcBorders>
          </w:tcPr>
          <w:p w14:paraId="693EC2B8" w14:textId="77777777" w:rsidR="00B47ED8" w:rsidRPr="00EE6E43" w:rsidRDefault="00B47ED8" w:rsidP="00EE6E43">
            <w:pPr>
              <w:jc w:val="both"/>
              <w:rPr>
                <w:rFonts w:ascii="Gill Sans MT" w:hAnsi="Gill Sans MT"/>
                <w:color w:val="365F91" w:themeColor="accent1" w:themeShade="BF"/>
                <w:sz w:val="24"/>
                <w:szCs w:val="24"/>
              </w:rPr>
            </w:pPr>
          </w:p>
          <w:p w14:paraId="693EC2B9" w14:textId="77777777" w:rsidR="00B47ED8" w:rsidRPr="00EE6E43" w:rsidRDefault="00B47ED8" w:rsidP="00EE6E43">
            <w:pPr>
              <w:jc w:val="both"/>
              <w:rPr>
                <w:rFonts w:ascii="Gill Sans MT" w:hAnsi="Gill Sans MT"/>
                <w:color w:val="365F91" w:themeColor="accent1" w:themeShade="BF"/>
                <w:sz w:val="24"/>
                <w:szCs w:val="24"/>
              </w:rPr>
            </w:pPr>
          </w:p>
        </w:tc>
      </w:tr>
      <w:tr w:rsidR="00B47ED8" w:rsidRPr="00EE6E43" w14:paraId="693EC2BF" w14:textId="77777777" w:rsidTr="00907280">
        <w:tc>
          <w:tcPr>
            <w:tcW w:w="1454" w:type="dxa"/>
            <w:tcBorders>
              <w:top w:val="single" w:sz="4" w:space="0" w:color="0055A5"/>
              <w:left w:val="single" w:sz="4" w:space="0" w:color="0055A5"/>
              <w:bottom w:val="single" w:sz="4" w:space="0" w:color="0055A5"/>
              <w:right w:val="single" w:sz="4" w:space="0" w:color="0055A5"/>
            </w:tcBorders>
          </w:tcPr>
          <w:p w14:paraId="693EC2BB" w14:textId="77777777" w:rsidR="00B47ED8" w:rsidRPr="00EE6E43" w:rsidRDefault="00B47ED8" w:rsidP="00EE6E43">
            <w:pPr>
              <w:jc w:val="both"/>
              <w:rPr>
                <w:rFonts w:ascii="Gill Sans MT" w:hAnsi="Gill Sans MT"/>
                <w:color w:val="365F91" w:themeColor="accent1" w:themeShade="BF"/>
                <w:sz w:val="24"/>
                <w:szCs w:val="24"/>
              </w:rPr>
            </w:pPr>
          </w:p>
        </w:tc>
        <w:tc>
          <w:tcPr>
            <w:tcW w:w="1877" w:type="dxa"/>
            <w:tcBorders>
              <w:top w:val="single" w:sz="4" w:space="0" w:color="0055A5"/>
              <w:left w:val="single" w:sz="4" w:space="0" w:color="0055A5"/>
              <w:bottom w:val="single" w:sz="4" w:space="0" w:color="0055A5"/>
              <w:right w:val="single" w:sz="4" w:space="0" w:color="0055A5"/>
            </w:tcBorders>
          </w:tcPr>
          <w:p w14:paraId="693EC2BC" w14:textId="77777777" w:rsidR="00B47ED8" w:rsidRPr="00EE6E43" w:rsidRDefault="00B47ED8" w:rsidP="00EE6E43">
            <w:pPr>
              <w:jc w:val="both"/>
              <w:rPr>
                <w:rFonts w:ascii="Gill Sans MT" w:hAnsi="Gill Sans MT"/>
                <w:color w:val="365F91" w:themeColor="accent1" w:themeShade="BF"/>
                <w:sz w:val="24"/>
                <w:szCs w:val="24"/>
              </w:rPr>
            </w:pPr>
          </w:p>
        </w:tc>
        <w:tc>
          <w:tcPr>
            <w:tcW w:w="5991" w:type="dxa"/>
            <w:tcBorders>
              <w:top w:val="single" w:sz="4" w:space="0" w:color="0055A5"/>
              <w:left w:val="single" w:sz="4" w:space="0" w:color="0055A5"/>
              <w:bottom w:val="single" w:sz="4" w:space="0" w:color="0055A5"/>
              <w:right w:val="single" w:sz="4" w:space="0" w:color="0055A5"/>
            </w:tcBorders>
          </w:tcPr>
          <w:p w14:paraId="693EC2BD" w14:textId="77777777" w:rsidR="00B47ED8" w:rsidRPr="00EE6E43" w:rsidRDefault="00B47ED8" w:rsidP="00EE6E43">
            <w:pPr>
              <w:jc w:val="both"/>
              <w:rPr>
                <w:rFonts w:ascii="Gill Sans MT" w:hAnsi="Gill Sans MT"/>
                <w:color w:val="365F91" w:themeColor="accent1" w:themeShade="BF"/>
                <w:sz w:val="24"/>
                <w:szCs w:val="24"/>
              </w:rPr>
            </w:pPr>
          </w:p>
          <w:p w14:paraId="693EC2BE" w14:textId="77777777" w:rsidR="00B47ED8" w:rsidRPr="00EE6E43" w:rsidRDefault="00B47ED8" w:rsidP="00EE6E43">
            <w:pPr>
              <w:jc w:val="both"/>
              <w:rPr>
                <w:rFonts w:ascii="Gill Sans MT" w:hAnsi="Gill Sans MT"/>
                <w:color w:val="365F91" w:themeColor="accent1" w:themeShade="BF"/>
                <w:sz w:val="24"/>
                <w:szCs w:val="24"/>
              </w:rPr>
            </w:pPr>
          </w:p>
        </w:tc>
      </w:tr>
    </w:tbl>
    <w:p w14:paraId="693EC2C0" w14:textId="77777777" w:rsidR="00B47ED8" w:rsidRPr="00EE6E43" w:rsidRDefault="00B47ED8" w:rsidP="00EE6E43">
      <w:pPr>
        <w:jc w:val="both"/>
        <w:rPr>
          <w:rFonts w:ascii="Gill Sans MT" w:hAnsi="Gill Sans MT"/>
          <w:color w:val="1F497D" w:themeColor="text2"/>
          <w:sz w:val="24"/>
          <w:szCs w:val="24"/>
        </w:rPr>
      </w:pPr>
      <w:r w:rsidRPr="00EE6E43">
        <w:rPr>
          <w:rFonts w:ascii="Gill Sans MT" w:hAnsi="Gill Sans MT"/>
          <w:color w:val="1F497D" w:themeColor="text2"/>
          <w:sz w:val="24"/>
          <w:szCs w:val="24"/>
        </w:rPr>
        <w:tab/>
      </w:r>
      <w:r w:rsidRPr="00EE6E43">
        <w:rPr>
          <w:rFonts w:ascii="Gill Sans MT" w:hAnsi="Gill Sans MT"/>
          <w:color w:val="1F497D" w:themeColor="text2"/>
          <w:sz w:val="24"/>
          <w:szCs w:val="24"/>
        </w:rPr>
        <w:tab/>
      </w:r>
    </w:p>
    <w:p w14:paraId="693EC2C1" w14:textId="77777777" w:rsidR="00F836E9" w:rsidRPr="00EE6E43" w:rsidRDefault="00F836E9" w:rsidP="00EE6E43">
      <w:pPr>
        <w:jc w:val="both"/>
        <w:rPr>
          <w:rFonts w:ascii="Gill Sans MT" w:hAnsi="Gill Sans MT"/>
          <w:sz w:val="24"/>
          <w:szCs w:val="24"/>
        </w:rPr>
      </w:pPr>
    </w:p>
    <w:sectPr w:rsidR="00F836E9" w:rsidRPr="00EE6E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FABC" w14:textId="77777777" w:rsidR="007B356E" w:rsidRDefault="007B356E" w:rsidP="0052004B">
      <w:pPr>
        <w:spacing w:after="0" w:line="240" w:lineRule="auto"/>
      </w:pPr>
      <w:r>
        <w:separator/>
      </w:r>
    </w:p>
  </w:endnote>
  <w:endnote w:type="continuationSeparator" w:id="0">
    <w:p w14:paraId="7BA1E6C2" w14:textId="77777777" w:rsidR="007B356E" w:rsidRDefault="007B356E" w:rsidP="0052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811253"/>
      <w:docPartObj>
        <w:docPartGallery w:val="Page Numbers (Bottom of Page)"/>
        <w:docPartUnique/>
      </w:docPartObj>
    </w:sdtPr>
    <w:sdtEndPr/>
    <w:sdtContent>
      <w:sdt>
        <w:sdtPr>
          <w:id w:val="860082579"/>
          <w:docPartObj>
            <w:docPartGallery w:val="Page Numbers (Top of Page)"/>
            <w:docPartUnique/>
          </w:docPartObj>
        </w:sdtPr>
        <w:sdtEndPr/>
        <w:sdtContent>
          <w:p w14:paraId="693EC2CC" w14:textId="77777777" w:rsidR="0052004B" w:rsidRDefault="005200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6E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6E43">
              <w:rPr>
                <w:b/>
                <w:bCs/>
                <w:noProof/>
              </w:rPr>
              <w:t>6</w:t>
            </w:r>
            <w:r>
              <w:rPr>
                <w:b/>
                <w:bCs/>
                <w:sz w:val="24"/>
                <w:szCs w:val="24"/>
              </w:rPr>
              <w:fldChar w:fldCharType="end"/>
            </w:r>
          </w:p>
        </w:sdtContent>
      </w:sdt>
    </w:sdtContent>
  </w:sdt>
  <w:p w14:paraId="693EC2CD" w14:textId="77777777" w:rsidR="0052004B" w:rsidRDefault="0052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2257A" w14:textId="77777777" w:rsidR="007B356E" w:rsidRDefault="007B356E" w:rsidP="0052004B">
      <w:pPr>
        <w:spacing w:after="0" w:line="240" w:lineRule="auto"/>
      </w:pPr>
      <w:r>
        <w:separator/>
      </w:r>
    </w:p>
  </w:footnote>
  <w:footnote w:type="continuationSeparator" w:id="0">
    <w:p w14:paraId="4E4CF4BB" w14:textId="77777777" w:rsidR="007B356E" w:rsidRDefault="007B356E" w:rsidP="0052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C2C6" w14:textId="77777777" w:rsidR="0052004B" w:rsidRDefault="00CA25E9" w:rsidP="00CA25E9">
    <w:pPr>
      <w:pStyle w:val="Header"/>
      <w:jc w:val="both"/>
      <w:rPr>
        <w:color w:val="FFFFFF" w:themeColor="background1"/>
        <w:sz w:val="28"/>
        <w:szCs w:val="28"/>
      </w:rPr>
    </w:pPr>
    <w:r>
      <w:rPr>
        <w:noProof/>
        <w:color w:val="FFFFFF" w:themeColor="background1"/>
        <w:sz w:val="28"/>
        <w:szCs w:val="28"/>
        <w:lang w:eastAsia="en-AU"/>
      </w:rPr>
      <w:drawing>
        <wp:inline distT="0" distB="0" distL="0" distR="0" wp14:anchorId="693EC2CE" wp14:editId="693EC2CF">
          <wp:extent cx="3657600" cy="979805"/>
          <wp:effectExtent l="0" t="0" r="0" b="0"/>
          <wp:docPr id="2" name="Picture 2" descr="C:\Users\Central LGA\Downloads\Legatus Group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al LGA\Downloads\Legatus Group 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79805"/>
                  </a:xfrm>
                  <a:prstGeom prst="rect">
                    <a:avLst/>
                  </a:prstGeom>
                  <a:noFill/>
                  <a:ln>
                    <a:noFill/>
                  </a:ln>
                </pic:spPr>
              </pic:pic>
            </a:graphicData>
          </a:graphic>
        </wp:inline>
      </w:drawing>
    </w:r>
  </w:p>
  <w:p w14:paraId="693EC2C7" w14:textId="77777777" w:rsidR="00CA25E9" w:rsidRDefault="00CA25E9" w:rsidP="00CA25E9">
    <w:pPr>
      <w:pStyle w:val="Header"/>
      <w:jc w:val="both"/>
      <w:rPr>
        <w:color w:val="FFFFFF" w:themeColor="background1"/>
        <w:sz w:val="28"/>
        <w:szCs w:val="28"/>
      </w:rPr>
    </w:pPr>
  </w:p>
  <w:p w14:paraId="693EC2C8" w14:textId="77777777" w:rsidR="00CA25E9" w:rsidRPr="00EE6E43" w:rsidRDefault="00CA25E9" w:rsidP="0052004B">
    <w:pPr>
      <w:pStyle w:val="Header"/>
      <w:shd w:val="clear" w:color="auto" w:fill="31849B" w:themeFill="accent5" w:themeFillShade="BF"/>
      <w:jc w:val="both"/>
      <w:rPr>
        <w:color w:val="FFFFFF" w:themeColor="background1"/>
        <w:sz w:val="24"/>
        <w:szCs w:val="24"/>
      </w:rPr>
    </w:pPr>
  </w:p>
  <w:p w14:paraId="693EC2C9" w14:textId="77777777" w:rsidR="0052004B" w:rsidRPr="00EE6E43" w:rsidRDefault="005A6624" w:rsidP="0052004B">
    <w:pPr>
      <w:pStyle w:val="Header"/>
      <w:shd w:val="clear" w:color="auto" w:fill="31849B" w:themeFill="accent5" w:themeFillShade="BF"/>
      <w:jc w:val="both"/>
      <w:rPr>
        <w:color w:val="FFFFFF" w:themeColor="background1"/>
        <w:sz w:val="24"/>
        <w:szCs w:val="24"/>
      </w:rPr>
    </w:pPr>
    <w:r w:rsidRPr="00EE6E43">
      <w:rPr>
        <w:color w:val="FFFFFF" w:themeColor="background1"/>
        <w:sz w:val="24"/>
        <w:szCs w:val="24"/>
      </w:rPr>
      <w:t>PRIVACY</w:t>
    </w:r>
    <w:r w:rsidR="0052004B" w:rsidRPr="00EE6E43">
      <w:rPr>
        <w:color w:val="FFFFFF" w:themeColor="background1"/>
        <w:sz w:val="24"/>
        <w:szCs w:val="24"/>
      </w:rPr>
      <w:t xml:space="preserve"> POLICY</w:t>
    </w:r>
    <w:r w:rsidR="0052004B" w:rsidRPr="00EE6E43">
      <w:rPr>
        <w:color w:val="FFFFFF" w:themeColor="background1"/>
        <w:sz w:val="24"/>
        <w:szCs w:val="24"/>
      </w:rPr>
      <w:tab/>
    </w:r>
    <w:r w:rsidR="0052004B" w:rsidRPr="00EE6E43">
      <w:rPr>
        <w:color w:val="FFFFFF" w:themeColor="background1"/>
        <w:sz w:val="24"/>
        <w:szCs w:val="24"/>
      </w:rPr>
      <w:tab/>
      <w:t>Issued: 18 November 2016</w:t>
    </w:r>
  </w:p>
  <w:p w14:paraId="693EC2CA" w14:textId="77777777" w:rsidR="00CA25E9" w:rsidRDefault="00CA25E9" w:rsidP="0052004B">
    <w:pPr>
      <w:pStyle w:val="Header"/>
      <w:shd w:val="clear" w:color="auto" w:fill="31849B" w:themeFill="accent5" w:themeFillShade="BF"/>
      <w:jc w:val="both"/>
      <w:rPr>
        <w:color w:val="FFFFFF" w:themeColor="background1"/>
      </w:rPr>
    </w:pPr>
  </w:p>
  <w:p w14:paraId="693EC2CB" w14:textId="77777777" w:rsidR="0052004B" w:rsidRDefault="0052004B">
    <w:pPr>
      <w:pStyle w:val="Header"/>
    </w:pPr>
    <w:r w:rsidRPr="00C0715C">
      <w:rPr>
        <w:color w:val="FFFFFF" w:themeColor="background1"/>
      </w:rPr>
      <w:tab/>
      <w:t>Issued: 18 November 2016</w:t>
    </w:r>
    <w:r w:rsidRPr="00C0715C">
      <w:rPr>
        <w:color w:val="FFFFFF" w:themeColor="background1"/>
      </w:rPr>
      <w:tab/>
    </w:r>
    <w:r w:rsidRPr="00C0715C">
      <w:rPr>
        <w:color w:val="FFFFFF" w:themeColor="background1"/>
      </w:rPr>
      <w:tab/>
      <w:t>Issued: 18 November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2A18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1C48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082A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EACE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04E1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A65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2A53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FC62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2C5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BA861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56"/>
    <w:rsid w:val="00001B60"/>
    <w:rsid w:val="0001537E"/>
    <w:rsid w:val="00015479"/>
    <w:rsid w:val="00017810"/>
    <w:rsid w:val="00017BAD"/>
    <w:rsid w:val="0002070E"/>
    <w:rsid w:val="0002321F"/>
    <w:rsid w:val="00030451"/>
    <w:rsid w:val="00031111"/>
    <w:rsid w:val="000325A8"/>
    <w:rsid w:val="0003750C"/>
    <w:rsid w:val="00044ECE"/>
    <w:rsid w:val="00045859"/>
    <w:rsid w:val="00061714"/>
    <w:rsid w:val="00062377"/>
    <w:rsid w:val="000628DE"/>
    <w:rsid w:val="00065D72"/>
    <w:rsid w:val="00066747"/>
    <w:rsid w:val="00070B0C"/>
    <w:rsid w:val="0007129C"/>
    <w:rsid w:val="00075051"/>
    <w:rsid w:val="000772DB"/>
    <w:rsid w:val="00087E17"/>
    <w:rsid w:val="0009104A"/>
    <w:rsid w:val="00091DE4"/>
    <w:rsid w:val="00092A59"/>
    <w:rsid w:val="00094BD5"/>
    <w:rsid w:val="00096E33"/>
    <w:rsid w:val="000A7647"/>
    <w:rsid w:val="000B3C0C"/>
    <w:rsid w:val="000B422C"/>
    <w:rsid w:val="000B502B"/>
    <w:rsid w:val="000C422E"/>
    <w:rsid w:val="000D21CB"/>
    <w:rsid w:val="000D5C1F"/>
    <w:rsid w:val="000E2589"/>
    <w:rsid w:val="000E44D9"/>
    <w:rsid w:val="000E4CD9"/>
    <w:rsid w:val="000F2103"/>
    <w:rsid w:val="000F243F"/>
    <w:rsid w:val="000F7C06"/>
    <w:rsid w:val="0010637E"/>
    <w:rsid w:val="0011091B"/>
    <w:rsid w:val="00111749"/>
    <w:rsid w:val="00120DBF"/>
    <w:rsid w:val="00121C23"/>
    <w:rsid w:val="00124D08"/>
    <w:rsid w:val="00127A98"/>
    <w:rsid w:val="001315AD"/>
    <w:rsid w:val="0014321F"/>
    <w:rsid w:val="00145E92"/>
    <w:rsid w:val="001561B7"/>
    <w:rsid w:val="00170739"/>
    <w:rsid w:val="0017172B"/>
    <w:rsid w:val="0017610E"/>
    <w:rsid w:val="00176EEF"/>
    <w:rsid w:val="00177603"/>
    <w:rsid w:val="00182330"/>
    <w:rsid w:val="00185CCE"/>
    <w:rsid w:val="0018620D"/>
    <w:rsid w:val="0018662E"/>
    <w:rsid w:val="00194AD9"/>
    <w:rsid w:val="001956AC"/>
    <w:rsid w:val="00196C50"/>
    <w:rsid w:val="00196F01"/>
    <w:rsid w:val="00197E07"/>
    <w:rsid w:val="001A2A69"/>
    <w:rsid w:val="001A35C9"/>
    <w:rsid w:val="001A3A4A"/>
    <w:rsid w:val="001A7A4D"/>
    <w:rsid w:val="001B4E2C"/>
    <w:rsid w:val="001B7DA4"/>
    <w:rsid w:val="001C03C6"/>
    <w:rsid w:val="001C06A3"/>
    <w:rsid w:val="001C078F"/>
    <w:rsid w:val="001C1E2C"/>
    <w:rsid w:val="001C2787"/>
    <w:rsid w:val="001C7CBD"/>
    <w:rsid w:val="001D5848"/>
    <w:rsid w:val="001E03A0"/>
    <w:rsid w:val="001E07CF"/>
    <w:rsid w:val="001E0A13"/>
    <w:rsid w:val="001E259F"/>
    <w:rsid w:val="001E27FC"/>
    <w:rsid w:val="001E3BE7"/>
    <w:rsid w:val="001F01DC"/>
    <w:rsid w:val="001F073E"/>
    <w:rsid w:val="001F1176"/>
    <w:rsid w:val="001F1574"/>
    <w:rsid w:val="001F65F3"/>
    <w:rsid w:val="00203241"/>
    <w:rsid w:val="00205E26"/>
    <w:rsid w:val="00212756"/>
    <w:rsid w:val="00215D43"/>
    <w:rsid w:val="00215EA1"/>
    <w:rsid w:val="002209CC"/>
    <w:rsid w:val="00226B0A"/>
    <w:rsid w:val="0022715B"/>
    <w:rsid w:val="00230558"/>
    <w:rsid w:val="002310C1"/>
    <w:rsid w:val="00232DC7"/>
    <w:rsid w:val="00234380"/>
    <w:rsid w:val="00234E05"/>
    <w:rsid w:val="00236307"/>
    <w:rsid w:val="0024136F"/>
    <w:rsid w:val="00241C86"/>
    <w:rsid w:val="00242873"/>
    <w:rsid w:val="00244119"/>
    <w:rsid w:val="00250460"/>
    <w:rsid w:val="00256333"/>
    <w:rsid w:val="00260674"/>
    <w:rsid w:val="00264B83"/>
    <w:rsid w:val="00266183"/>
    <w:rsid w:val="00266E81"/>
    <w:rsid w:val="00267B04"/>
    <w:rsid w:val="0027657B"/>
    <w:rsid w:val="00280ED4"/>
    <w:rsid w:val="00286CE2"/>
    <w:rsid w:val="00291D76"/>
    <w:rsid w:val="00293A36"/>
    <w:rsid w:val="002A0D32"/>
    <w:rsid w:val="002B512C"/>
    <w:rsid w:val="002B73BD"/>
    <w:rsid w:val="002C1747"/>
    <w:rsid w:val="002C1A58"/>
    <w:rsid w:val="002C2CE1"/>
    <w:rsid w:val="002C3C1A"/>
    <w:rsid w:val="002C44C8"/>
    <w:rsid w:val="002C4D19"/>
    <w:rsid w:val="002C65EF"/>
    <w:rsid w:val="002C7311"/>
    <w:rsid w:val="002D1EC9"/>
    <w:rsid w:val="002D410A"/>
    <w:rsid w:val="002D6545"/>
    <w:rsid w:val="002E5415"/>
    <w:rsid w:val="002F5E43"/>
    <w:rsid w:val="003048AA"/>
    <w:rsid w:val="00304F5A"/>
    <w:rsid w:val="00307506"/>
    <w:rsid w:val="003109D0"/>
    <w:rsid w:val="00314AC5"/>
    <w:rsid w:val="0031675B"/>
    <w:rsid w:val="0032353D"/>
    <w:rsid w:val="003239D2"/>
    <w:rsid w:val="003272A0"/>
    <w:rsid w:val="00334AC4"/>
    <w:rsid w:val="00337845"/>
    <w:rsid w:val="00341ACA"/>
    <w:rsid w:val="0034679E"/>
    <w:rsid w:val="00350657"/>
    <w:rsid w:val="00351F1C"/>
    <w:rsid w:val="003649A2"/>
    <w:rsid w:val="0037626F"/>
    <w:rsid w:val="0038041A"/>
    <w:rsid w:val="0039120E"/>
    <w:rsid w:val="003937F5"/>
    <w:rsid w:val="003A0965"/>
    <w:rsid w:val="003A1791"/>
    <w:rsid w:val="003A1FD9"/>
    <w:rsid w:val="003A7352"/>
    <w:rsid w:val="003B2ADA"/>
    <w:rsid w:val="003B2C13"/>
    <w:rsid w:val="003B460E"/>
    <w:rsid w:val="003B71CB"/>
    <w:rsid w:val="003C3666"/>
    <w:rsid w:val="003C5ABB"/>
    <w:rsid w:val="003C7F13"/>
    <w:rsid w:val="003D003B"/>
    <w:rsid w:val="003E454F"/>
    <w:rsid w:val="003E4FD1"/>
    <w:rsid w:val="003E63F3"/>
    <w:rsid w:val="00403384"/>
    <w:rsid w:val="00407EF6"/>
    <w:rsid w:val="0041347D"/>
    <w:rsid w:val="0041735F"/>
    <w:rsid w:val="00421038"/>
    <w:rsid w:val="004468CB"/>
    <w:rsid w:val="00446A68"/>
    <w:rsid w:val="004664E8"/>
    <w:rsid w:val="0047290A"/>
    <w:rsid w:val="00474E39"/>
    <w:rsid w:val="00480877"/>
    <w:rsid w:val="00486F64"/>
    <w:rsid w:val="00490C74"/>
    <w:rsid w:val="004A0AFD"/>
    <w:rsid w:val="004A3629"/>
    <w:rsid w:val="004A68A3"/>
    <w:rsid w:val="004B5950"/>
    <w:rsid w:val="004B6EC7"/>
    <w:rsid w:val="004C3DE7"/>
    <w:rsid w:val="004C491C"/>
    <w:rsid w:val="004C56DD"/>
    <w:rsid w:val="004D5CFA"/>
    <w:rsid w:val="004E4588"/>
    <w:rsid w:val="004E4A8A"/>
    <w:rsid w:val="004F6403"/>
    <w:rsid w:val="004F6574"/>
    <w:rsid w:val="004F700A"/>
    <w:rsid w:val="00504D94"/>
    <w:rsid w:val="005077E6"/>
    <w:rsid w:val="0052004B"/>
    <w:rsid w:val="0052625F"/>
    <w:rsid w:val="00526EFB"/>
    <w:rsid w:val="00531711"/>
    <w:rsid w:val="00536FF1"/>
    <w:rsid w:val="0054189F"/>
    <w:rsid w:val="00545377"/>
    <w:rsid w:val="00545D20"/>
    <w:rsid w:val="00547BF0"/>
    <w:rsid w:val="00553F1B"/>
    <w:rsid w:val="005558E0"/>
    <w:rsid w:val="0055649A"/>
    <w:rsid w:val="005604C3"/>
    <w:rsid w:val="00564090"/>
    <w:rsid w:val="00564641"/>
    <w:rsid w:val="00565827"/>
    <w:rsid w:val="0056675C"/>
    <w:rsid w:val="00567D61"/>
    <w:rsid w:val="00567E1F"/>
    <w:rsid w:val="005730EA"/>
    <w:rsid w:val="00573A21"/>
    <w:rsid w:val="00575582"/>
    <w:rsid w:val="00575F97"/>
    <w:rsid w:val="0058058B"/>
    <w:rsid w:val="005926FE"/>
    <w:rsid w:val="005A24F0"/>
    <w:rsid w:val="005A46FA"/>
    <w:rsid w:val="005A6624"/>
    <w:rsid w:val="005A74EC"/>
    <w:rsid w:val="005C07D4"/>
    <w:rsid w:val="005C1062"/>
    <w:rsid w:val="005C3167"/>
    <w:rsid w:val="005C7EFE"/>
    <w:rsid w:val="005D1D66"/>
    <w:rsid w:val="005D4DF7"/>
    <w:rsid w:val="005D6656"/>
    <w:rsid w:val="005E2ABA"/>
    <w:rsid w:val="005E612C"/>
    <w:rsid w:val="005E6FF0"/>
    <w:rsid w:val="005F7424"/>
    <w:rsid w:val="006031E4"/>
    <w:rsid w:val="0060460A"/>
    <w:rsid w:val="006062C7"/>
    <w:rsid w:val="00613EEB"/>
    <w:rsid w:val="006155D2"/>
    <w:rsid w:val="00617597"/>
    <w:rsid w:val="0062072C"/>
    <w:rsid w:val="00621869"/>
    <w:rsid w:val="006252D0"/>
    <w:rsid w:val="00625EE1"/>
    <w:rsid w:val="00626E9E"/>
    <w:rsid w:val="00630600"/>
    <w:rsid w:val="006347C7"/>
    <w:rsid w:val="006404DF"/>
    <w:rsid w:val="006422F3"/>
    <w:rsid w:val="00644688"/>
    <w:rsid w:val="00645CA7"/>
    <w:rsid w:val="0064628A"/>
    <w:rsid w:val="00646E52"/>
    <w:rsid w:val="00647696"/>
    <w:rsid w:val="006506C3"/>
    <w:rsid w:val="00651416"/>
    <w:rsid w:val="006522FF"/>
    <w:rsid w:val="00652F64"/>
    <w:rsid w:val="00654FFD"/>
    <w:rsid w:val="0065702A"/>
    <w:rsid w:val="00663A75"/>
    <w:rsid w:val="006651A0"/>
    <w:rsid w:val="006717B7"/>
    <w:rsid w:val="006816A3"/>
    <w:rsid w:val="006864C7"/>
    <w:rsid w:val="0069588B"/>
    <w:rsid w:val="006A16B0"/>
    <w:rsid w:val="006A2D18"/>
    <w:rsid w:val="006A52AC"/>
    <w:rsid w:val="006B42E9"/>
    <w:rsid w:val="006B5AE7"/>
    <w:rsid w:val="006C4527"/>
    <w:rsid w:val="006D10AA"/>
    <w:rsid w:val="006D395E"/>
    <w:rsid w:val="006D3FCD"/>
    <w:rsid w:val="006D577C"/>
    <w:rsid w:val="006D6541"/>
    <w:rsid w:val="006D6EAB"/>
    <w:rsid w:val="006E4C90"/>
    <w:rsid w:val="006E4CEE"/>
    <w:rsid w:val="006E4D8E"/>
    <w:rsid w:val="006E5B63"/>
    <w:rsid w:val="006F2B62"/>
    <w:rsid w:val="006F47D5"/>
    <w:rsid w:val="006F6ABB"/>
    <w:rsid w:val="00701174"/>
    <w:rsid w:val="00703B0A"/>
    <w:rsid w:val="00703EFC"/>
    <w:rsid w:val="00705B2E"/>
    <w:rsid w:val="00705BEE"/>
    <w:rsid w:val="00706084"/>
    <w:rsid w:val="00707287"/>
    <w:rsid w:val="007216A3"/>
    <w:rsid w:val="00723598"/>
    <w:rsid w:val="00724BF1"/>
    <w:rsid w:val="00726F81"/>
    <w:rsid w:val="00731C7F"/>
    <w:rsid w:val="00732528"/>
    <w:rsid w:val="00735BF5"/>
    <w:rsid w:val="00747CED"/>
    <w:rsid w:val="007519FA"/>
    <w:rsid w:val="00752E2C"/>
    <w:rsid w:val="00756B51"/>
    <w:rsid w:val="00761C13"/>
    <w:rsid w:val="00762638"/>
    <w:rsid w:val="00762EF8"/>
    <w:rsid w:val="00763EDC"/>
    <w:rsid w:val="00771DF6"/>
    <w:rsid w:val="0077359A"/>
    <w:rsid w:val="00774326"/>
    <w:rsid w:val="00775EF3"/>
    <w:rsid w:val="00781836"/>
    <w:rsid w:val="007900E2"/>
    <w:rsid w:val="00793827"/>
    <w:rsid w:val="0079560A"/>
    <w:rsid w:val="00795A57"/>
    <w:rsid w:val="00795BBD"/>
    <w:rsid w:val="007B26ED"/>
    <w:rsid w:val="007B356E"/>
    <w:rsid w:val="007B3C6A"/>
    <w:rsid w:val="007C2598"/>
    <w:rsid w:val="007C3189"/>
    <w:rsid w:val="007D08E0"/>
    <w:rsid w:val="007D0904"/>
    <w:rsid w:val="007D0F21"/>
    <w:rsid w:val="007D1E9E"/>
    <w:rsid w:val="007D1FA7"/>
    <w:rsid w:val="007D7D4C"/>
    <w:rsid w:val="007E0ADB"/>
    <w:rsid w:val="007E6A01"/>
    <w:rsid w:val="007F0FA2"/>
    <w:rsid w:val="007F40E3"/>
    <w:rsid w:val="007F4893"/>
    <w:rsid w:val="007F54DB"/>
    <w:rsid w:val="007F709D"/>
    <w:rsid w:val="007F7FA9"/>
    <w:rsid w:val="00802372"/>
    <w:rsid w:val="00804D8D"/>
    <w:rsid w:val="00807241"/>
    <w:rsid w:val="008108A7"/>
    <w:rsid w:val="008149A6"/>
    <w:rsid w:val="00822E3A"/>
    <w:rsid w:val="0082582D"/>
    <w:rsid w:val="00827812"/>
    <w:rsid w:val="00836AB2"/>
    <w:rsid w:val="008430D1"/>
    <w:rsid w:val="008442E1"/>
    <w:rsid w:val="00844B6D"/>
    <w:rsid w:val="00850CF0"/>
    <w:rsid w:val="0085280D"/>
    <w:rsid w:val="008537ED"/>
    <w:rsid w:val="0086086B"/>
    <w:rsid w:val="008610CE"/>
    <w:rsid w:val="00862726"/>
    <w:rsid w:val="00865832"/>
    <w:rsid w:val="00867AF0"/>
    <w:rsid w:val="00873EF6"/>
    <w:rsid w:val="008740EC"/>
    <w:rsid w:val="00876EE0"/>
    <w:rsid w:val="00881125"/>
    <w:rsid w:val="00883226"/>
    <w:rsid w:val="008848F4"/>
    <w:rsid w:val="00886983"/>
    <w:rsid w:val="008925D7"/>
    <w:rsid w:val="00893373"/>
    <w:rsid w:val="008972AA"/>
    <w:rsid w:val="008A3F48"/>
    <w:rsid w:val="008A4888"/>
    <w:rsid w:val="008A5FFF"/>
    <w:rsid w:val="008A6CEA"/>
    <w:rsid w:val="008B0BBF"/>
    <w:rsid w:val="008B22F7"/>
    <w:rsid w:val="008C32BC"/>
    <w:rsid w:val="008C3AD4"/>
    <w:rsid w:val="008C43CB"/>
    <w:rsid w:val="008C7CE5"/>
    <w:rsid w:val="008D2366"/>
    <w:rsid w:val="008D44BB"/>
    <w:rsid w:val="008D4D07"/>
    <w:rsid w:val="008F0809"/>
    <w:rsid w:val="008F468E"/>
    <w:rsid w:val="009009A3"/>
    <w:rsid w:val="00900C80"/>
    <w:rsid w:val="00901EE7"/>
    <w:rsid w:val="009102A4"/>
    <w:rsid w:val="00910C53"/>
    <w:rsid w:val="00912E50"/>
    <w:rsid w:val="00913D6B"/>
    <w:rsid w:val="00921B51"/>
    <w:rsid w:val="00926135"/>
    <w:rsid w:val="009266A6"/>
    <w:rsid w:val="00927120"/>
    <w:rsid w:val="0092751D"/>
    <w:rsid w:val="009341A6"/>
    <w:rsid w:val="0093716F"/>
    <w:rsid w:val="00943BCE"/>
    <w:rsid w:val="0094528D"/>
    <w:rsid w:val="00947F02"/>
    <w:rsid w:val="00962F89"/>
    <w:rsid w:val="009640B5"/>
    <w:rsid w:val="00966926"/>
    <w:rsid w:val="00966DD0"/>
    <w:rsid w:val="00967A13"/>
    <w:rsid w:val="00971199"/>
    <w:rsid w:val="00971F0E"/>
    <w:rsid w:val="009804A9"/>
    <w:rsid w:val="00983AD7"/>
    <w:rsid w:val="00984424"/>
    <w:rsid w:val="00984CEE"/>
    <w:rsid w:val="0098730A"/>
    <w:rsid w:val="009900CB"/>
    <w:rsid w:val="00992ED6"/>
    <w:rsid w:val="00994D7D"/>
    <w:rsid w:val="00996EC1"/>
    <w:rsid w:val="009A297B"/>
    <w:rsid w:val="009B2C56"/>
    <w:rsid w:val="009B439B"/>
    <w:rsid w:val="009C05C4"/>
    <w:rsid w:val="009D471D"/>
    <w:rsid w:val="009D4B3F"/>
    <w:rsid w:val="009E1DF4"/>
    <w:rsid w:val="009E34CC"/>
    <w:rsid w:val="009F3626"/>
    <w:rsid w:val="009F4891"/>
    <w:rsid w:val="009F5EB5"/>
    <w:rsid w:val="009F77F5"/>
    <w:rsid w:val="00A00DBB"/>
    <w:rsid w:val="00A032EA"/>
    <w:rsid w:val="00A046FA"/>
    <w:rsid w:val="00A04EB8"/>
    <w:rsid w:val="00A06136"/>
    <w:rsid w:val="00A07BBD"/>
    <w:rsid w:val="00A13077"/>
    <w:rsid w:val="00A133C7"/>
    <w:rsid w:val="00A17264"/>
    <w:rsid w:val="00A17268"/>
    <w:rsid w:val="00A21FC0"/>
    <w:rsid w:val="00A237D9"/>
    <w:rsid w:val="00A35FD6"/>
    <w:rsid w:val="00A3614B"/>
    <w:rsid w:val="00A40290"/>
    <w:rsid w:val="00A45D75"/>
    <w:rsid w:val="00A45E80"/>
    <w:rsid w:val="00A47299"/>
    <w:rsid w:val="00A50B6E"/>
    <w:rsid w:val="00A52789"/>
    <w:rsid w:val="00A53C91"/>
    <w:rsid w:val="00A56B00"/>
    <w:rsid w:val="00A66A5F"/>
    <w:rsid w:val="00A66AA8"/>
    <w:rsid w:val="00A70C67"/>
    <w:rsid w:val="00A756A9"/>
    <w:rsid w:val="00A7664A"/>
    <w:rsid w:val="00A77518"/>
    <w:rsid w:val="00A7772F"/>
    <w:rsid w:val="00A91D32"/>
    <w:rsid w:val="00AA41D4"/>
    <w:rsid w:val="00AA4F5E"/>
    <w:rsid w:val="00AB0F7F"/>
    <w:rsid w:val="00AB14F5"/>
    <w:rsid w:val="00AB6DCB"/>
    <w:rsid w:val="00AC034F"/>
    <w:rsid w:val="00AC0768"/>
    <w:rsid w:val="00AC51C3"/>
    <w:rsid w:val="00AC5FA4"/>
    <w:rsid w:val="00AC6723"/>
    <w:rsid w:val="00AD26AB"/>
    <w:rsid w:val="00AD7191"/>
    <w:rsid w:val="00AE3097"/>
    <w:rsid w:val="00AF33C6"/>
    <w:rsid w:val="00AF4EB3"/>
    <w:rsid w:val="00AF77FC"/>
    <w:rsid w:val="00B003B9"/>
    <w:rsid w:val="00B02AB3"/>
    <w:rsid w:val="00B06DCC"/>
    <w:rsid w:val="00B12098"/>
    <w:rsid w:val="00B14DB8"/>
    <w:rsid w:val="00B237F1"/>
    <w:rsid w:val="00B31CDB"/>
    <w:rsid w:val="00B337E9"/>
    <w:rsid w:val="00B47ED8"/>
    <w:rsid w:val="00B52044"/>
    <w:rsid w:val="00B5770D"/>
    <w:rsid w:val="00B618E1"/>
    <w:rsid w:val="00B62350"/>
    <w:rsid w:val="00B63DCD"/>
    <w:rsid w:val="00B64037"/>
    <w:rsid w:val="00B64E12"/>
    <w:rsid w:val="00B6774F"/>
    <w:rsid w:val="00B70BF0"/>
    <w:rsid w:val="00B73E66"/>
    <w:rsid w:val="00B760A2"/>
    <w:rsid w:val="00B9190B"/>
    <w:rsid w:val="00B9216D"/>
    <w:rsid w:val="00B9477E"/>
    <w:rsid w:val="00B95D20"/>
    <w:rsid w:val="00B96BC6"/>
    <w:rsid w:val="00BA417C"/>
    <w:rsid w:val="00BA42B6"/>
    <w:rsid w:val="00BA4CEC"/>
    <w:rsid w:val="00BB2FE7"/>
    <w:rsid w:val="00BB400D"/>
    <w:rsid w:val="00BC3908"/>
    <w:rsid w:val="00BD0AB7"/>
    <w:rsid w:val="00BD2DA6"/>
    <w:rsid w:val="00BE4100"/>
    <w:rsid w:val="00BF0956"/>
    <w:rsid w:val="00BF0E8F"/>
    <w:rsid w:val="00BF5E31"/>
    <w:rsid w:val="00C04E4D"/>
    <w:rsid w:val="00C05565"/>
    <w:rsid w:val="00C06082"/>
    <w:rsid w:val="00C13F39"/>
    <w:rsid w:val="00C16252"/>
    <w:rsid w:val="00C253CB"/>
    <w:rsid w:val="00C331D7"/>
    <w:rsid w:val="00C3359E"/>
    <w:rsid w:val="00C354C0"/>
    <w:rsid w:val="00C355B3"/>
    <w:rsid w:val="00C35C28"/>
    <w:rsid w:val="00C3633D"/>
    <w:rsid w:val="00C36A6E"/>
    <w:rsid w:val="00C41DBA"/>
    <w:rsid w:val="00C44C07"/>
    <w:rsid w:val="00C46B28"/>
    <w:rsid w:val="00C513AF"/>
    <w:rsid w:val="00C5159F"/>
    <w:rsid w:val="00C54464"/>
    <w:rsid w:val="00C5734C"/>
    <w:rsid w:val="00C60458"/>
    <w:rsid w:val="00C71254"/>
    <w:rsid w:val="00C73758"/>
    <w:rsid w:val="00C84BE5"/>
    <w:rsid w:val="00C86829"/>
    <w:rsid w:val="00C919D8"/>
    <w:rsid w:val="00C93015"/>
    <w:rsid w:val="00CA25E9"/>
    <w:rsid w:val="00CA608E"/>
    <w:rsid w:val="00CA650F"/>
    <w:rsid w:val="00CB44F5"/>
    <w:rsid w:val="00CB544F"/>
    <w:rsid w:val="00CB6414"/>
    <w:rsid w:val="00CB6B26"/>
    <w:rsid w:val="00CC2188"/>
    <w:rsid w:val="00CC6F05"/>
    <w:rsid w:val="00CD3D4F"/>
    <w:rsid w:val="00CD606E"/>
    <w:rsid w:val="00CD707F"/>
    <w:rsid w:val="00CE019F"/>
    <w:rsid w:val="00CE19FA"/>
    <w:rsid w:val="00CE3367"/>
    <w:rsid w:val="00CE408F"/>
    <w:rsid w:val="00CE626A"/>
    <w:rsid w:val="00CE724E"/>
    <w:rsid w:val="00CF4A36"/>
    <w:rsid w:val="00CF4FC5"/>
    <w:rsid w:val="00CF5591"/>
    <w:rsid w:val="00D00B5C"/>
    <w:rsid w:val="00D124E7"/>
    <w:rsid w:val="00D12B51"/>
    <w:rsid w:val="00D13CAF"/>
    <w:rsid w:val="00D15483"/>
    <w:rsid w:val="00D24766"/>
    <w:rsid w:val="00D27437"/>
    <w:rsid w:val="00D302BE"/>
    <w:rsid w:val="00D3046D"/>
    <w:rsid w:val="00D33617"/>
    <w:rsid w:val="00D412B5"/>
    <w:rsid w:val="00D428D5"/>
    <w:rsid w:val="00D436E2"/>
    <w:rsid w:val="00D43BBC"/>
    <w:rsid w:val="00D5004E"/>
    <w:rsid w:val="00D556BE"/>
    <w:rsid w:val="00D57B91"/>
    <w:rsid w:val="00D618B8"/>
    <w:rsid w:val="00D61CC1"/>
    <w:rsid w:val="00D92831"/>
    <w:rsid w:val="00D93111"/>
    <w:rsid w:val="00DA0A81"/>
    <w:rsid w:val="00DA4DCE"/>
    <w:rsid w:val="00DA5D79"/>
    <w:rsid w:val="00DB2FB5"/>
    <w:rsid w:val="00DB5D27"/>
    <w:rsid w:val="00DC01BD"/>
    <w:rsid w:val="00DC19B8"/>
    <w:rsid w:val="00DC4A84"/>
    <w:rsid w:val="00DC7808"/>
    <w:rsid w:val="00DD093D"/>
    <w:rsid w:val="00DD1DED"/>
    <w:rsid w:val="00DE253B"/>
    <w:rsid w:val="00DE79CF"/>
    <w:rsid w:val="00E02DD9"/>
    <w:rsid w:val="00E054CC"/>
    <w:rsid w:val="00E062B0"/>
    <w:rsid w:val="00E07FAA"/>
    <w:rsid w:val="00E13A84"/>
    <w:rsid w:val="00E14A6C"/>
    <w:rsid w:val="00E1796B"/>
    <w:rsid w:val="00E360B8"/>
    <w:rsid w:val="00E41CB4"/>
    <w:rsid w:val="00E51328"/>
    <w:rsid w:val="00E51965"/>
    <w:rsid w:val="00E750F2"/>
    <w:rsid w:val="00E767A2"/>
    <w:rsid w:val="00E774C9"/>
    <w:rsid w:val="00E85767"/>
    <w:rsid w:val="00EA0576"/>
    <w:rsid w:val="00EA11D4"/>
    <w:rsid w:val="00EA468C"/>
    <w:rsid w:val="00EA4C2E"/>
    <w:rsid w:val="00EA7B1A"/>
    <w:rsid w:val="00EC1CA1"/>
    <w:rsid w:val="00EC26B1"/>
    <w:rsid w:val="00EC7542"/>
    <w:rsid w:val="00ED4337"/>
    <w:rsid w:val="00EE6E43"/>
    <w:rsid w:val="00EE7463"/>
    <w:rsid w:val="00EF12E7"/>
    <w:rsid w:val="00F02FE0"/>
    <w:rsid w:val="00F071EA"/>
    <w:rsid w:val="00F163E1"/>
    <w:rsid w:val="00F16B96"/>
    <w:rsid w:val="00F30B4C"/>
    <w:rsid w:val="00F31C22"/>
    <w:rsid w:val="00F32C24"/>
    <w:rsid w:val="00F4316C"/>
    <w:rsid w:val="00F43434"/>
    <w:rsid w:val="00F50DEB"/>
    <w:rsid w:val="00F51CFB"/>
    <w:rsid w:val="00F54D34"/>
    <w:rsid w:val="00F6105B"/>
    <w:rsid w:val="00F6533D"/>
    <w:rsid w:val="00F752B5"/>
    <w:rsid w:val="00F77538"/>
    <w:rsid w:val="00F836E9"/>
    <w:rsid w:val="00F838E4"/>
    <w:rsid w:val="00F85A8F"/>
    <w:rsid w:val="00F902DF"/>
    <w:rsid w:val="00F97A43"/>
    <w:rsid w:val="00FA7A33"/>
    <w:rsid w:val="00FB372D"/>
    <w:rsid w:val="00FC0A47"/>
    <w:rsid w:val="00FC1AAA"/>
    <w:rsid w:val="00FD318F"/>
    <w:rsid w:val="00FE1CF2"/>
    <w:rsid w:val="00FE2CAE"/>
    <w:rsid w:val="00FE362A"/>
    <w:rsid w:val="00FE4145"/>
    <w:rsid w:val="00FE526A"/>
    <w:rsid w:val="00FE7951"/>
    <w:rsid w:val="00FF2A2B"/>
    <w:rsid w:val="00FF339F"/>
    <w:rsid w:val="00FF3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C260"/>
  <w15:docId w15:val="{4D520F9F-C420-49D3-9714-F80D4C8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D8"/>
  </w:style>
  <w:style w:type="paragraph" w:styleId="Heading1">
    <w:name w:val="heading 1"/>
    <w:basedOn w:val="Normal"/>
    <w:next w:val="Normal"/>
    <w:link w:val="Heading1Char"/>
    <w:uiPriority w:val="9"/>
    <w:qFormat/>
    <w:rsid w:val="009873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73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73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73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730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730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730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73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73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7E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04B"/>
  </w:style>
  <w:style w:type="paragraph" w:styleId="Footer">
    <w:name w:val="footer"/>
    <w:basedOn w:val="Normal"/>
    <w:link w:val="FooterChar"/>
    <w:uiPriority w:val="99"/>
    <w:unhideWhenUsed/>
    <w:rsid w:val="00520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04B"/>
  </w:style>
  <w:style w:type="paragraph" w:styleId="BalloonText">
    <w:name w:val="Balloon Text"/>
    <w:basedOn w:val="Normal"/>
    <w:link w:val="BalloonTextChar"/>
    <w:uiPriority w:val="99"/>
    <w:semiHidden/>
    <w:unhideWhenUsed/>
    <w:rsid w:val="0052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4B"/>
    <w:rPr>
      <w:rFonts w:ascii="Tahoma" w:hAnsi="Tahoma" w:cs="Tahoma"/>
      <w:sz w:val="16"/>
      <w:szCs w:val="16"/>
    </w:rPr>
  </w:style>
  <w:style w:type="paragraph" w:styleId="Bibliography">
    <w:name w:val="Bibliography"/>
    <w:basedOn w:val="Normal"/>
    <w:next w:val="Normal"/>
    <w:uiPriority w:val="37"/>
    <w:semiHidden/>
    <w:unhideWhenUsed/>
    <w:rsid w:val="0098730A"/>
  </w:style>
  <w:style w:type="paragraph" w:styleId="BlockText">
    <w:name w:val="Block Text"/>
    <w:basedOn w:val="Normal"/>
    <w:uiPriority w:val="99"/>
    <w:semiHidden/>
    <w:unhideWhenUsed/>
    <w:rsid w:val="009873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8730A"/>
    <w:pPr>
      <w:spacing w:after="120"/>
    </w:pPr>
  </w:style>
  <w:style w:type="character" w:customStyle="1" w:styleId="BodyTextChar">
    <w:name w:val="Body Text Char"/>
    <w:basedOn w:val="DefaultParagraphFont"/>
    <w:link w:val="BodyText"/>
    <w:uiPriority w:val="99"/>
    <w:semiHidden/>
    <w:rsid w:val="0098730A"/>
  </w:style>
  <w:style w:type="paragraph" w:styleId="BodyText2">
    <w:name w:val="Body Text 2"/>
    <w:basedOn w:val="Normal"/>
    <w:link w:val="BodyText2Char"/>
    <w:uiPriority w:val="99"/>
    <w:semiHidden/>
    <w:unhideWhenUsed/>
    <w:rsid w:val="0098730A"/>
    <w:pPr>
      <w:spacing w:after="120" w:line="480" w:lineRule="auto"/>
    </w:pPr>
  </w:style>
  <w:style w:type="character" w:customStyle="1" w:styleId="BodyText2Char">
    <w:name w:val="Body Text 2 Char"/>
    <w:basedOn w:val="DefaultParagraphFont"/>
    <w:link w:val="BodyText2"/>
    <w:uiPriority w:val="99"/>
    <w:semiHidden/>
    <w:rsid w:val="0098730A"/>
  </w:style>
  <w:style w:type="paragraph" w:styleId="BodyText3">
    <w:name w:val="Body Text 3"/>
    <w:basedOn w:val="Normal"/>
    <w:link w:val="BodyText3Char"/>
    <w:uiPriority w:val="99"/>
    <w:semiHidden/>
    <w:unhideWhenUsed/>
    <w:rsid w:val="0098730A"/>
    <w:pPr>
      <w:spacing w:after="120"/>
    </w:pPr>
    <w:rPr>
      <w:sz w:val="16"/>
      <w:szCs w:val="16"/>
    </w:rPr>
  </w:style>
  <w:style w:type="character" w:customStyle="1" w:styleId="BodyText3Char">
    <w:name w:val="Body Text 3 Char"/>
    <w:basedOn w:val="DefaultParagraphFont"/>
    <w:link w:val="BodyText3"/>
    <w:uiPriority w:val="99"/>
    <w:semiHidden/>
    <w:rsid w:val="0098730A"/>
    <w:rPr>
      <w:sz w:val="16"/>
      <w:szCs w:val="16"/>
    </w:rPr>
  </w:style>
  <w:style w:type="paragraph" w:styleId="BodyTextFirstIndent">
    <w:name w:val="Body Text First Indent"/>
    <w:basedOn w:val="BodyText"/>
    <w:link w:val="BodyTextFirstIndentChar"/>
    <w:uiPriority w:val="99"/>
    <w:semiHidden/>
    <w:unhideWhenUsed/>
    <w:rsid w:val="0098730A"/>
    <w:pPr>
      <w:spacing w:after="200"/>
      <w:ind w:firstLine="360"/>
    </w:pPr>
  </w:style>
  <w:style w:type="character" w:customStyle="1" w:styleId="BodyTextFirstIndentChar">
    <w:name w:val="Body Text First Indent Char"/>
    <w:basedOn w:val="BodyTextChar"/>
    <w:link w:val="BodyTextFirstIndent"/>
    <w:uiPriority w:val="99"/>
    <w:semiHidden/>
    <w:rsid w:val="0098730A"/>
  </w:style>
  <w:style w:type="paragraph" w:styleId="BodyTextIndent">
    <w:name w:val="Body Text Indent"/>
    <w:basedOn w:val="Normal"/>
    <w:link w:val="BodyTextIndentChar"/>
    <w:uiPriority w:val="99"/>
    <w:semiHidden/>
    <w:unhideWhenUsed/>
    <w:rsid w:val="0098730A"/>
    <w:pPr>
      <w:spacing w:after="120"/>
      <w:ind w:left="283"/>
    </w:pPr>
  </w:style>
  <w:style w:type="character" w:customStyle="1" w:styleId="BodyTextIndentChar">
    <w:name w:val="Body Text Indent Char"/>
    <w:basedOn w:val="DefaultParagraphFont"/>
    <w:link w:val="BodyTextIndent"/>
    <w:uiPriority w:val="99"/>
    <w:semiHidden/>
    <w:rsid w:val="0098730A"/>
  </w:style>
  <w:style w:type="paragraph" w:styleId="BodyTextFirstIndent2">
    <w:name w:val="Body Text First Indent 2"/>
    <w:basedOn w:val="BodyTextIndent"/>
    <w:link w:val="BodyTextFirstIndent2Char"/>
    <w:uiPriority w:val="99"/>
    <w:semiHidden/>
    <w:unhideWhenUsed/>
    <w:rsid w:val="0098730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8730A"/>
  </w:style>
  <w:style w:type="paragraph" w:styleId="BodyTextIndent2">
    <w:name w:val="Body Text Indent 2"/>
    <w:basedOn w:val="Normal"/>
    <w:link w:val="BodyTextIndent2Char"/>
    <w:uiPriority w:val="99"/>
    <w:semiHidden/>
    <w:unhideWhenUsed/>
    <w:rsid w:val="0098730A"/>
    <w:pPr>
      <w:spacing w:after="120" w:line="480" w:lineRule="auto"/>
      <w:ind w:left="283"/>
    </w:pPr>
  </w:style>
  <w:style w:type="character" w:customStyle="1" w:styleId="BodyTextIndent2Char">
    <w:name w:val="Body Text Indent 2 Char"/>
    <w:basedOn w:val="DefaultParagraphFont"/>
    <w:link w:val="BodyTextIndent2"/>
    <w:uiPriority w:val="99"/>
    <w:semiHidden/>
    <w:rsid w:val="0098730A"/>
  </w:style>
  <w:style w:type="paragraph" w:styleId="BodyTextIndent3">
    <w:name w:val="Body Text Indent 3"/>
    <w:basedOn w:val="Normal"/>
    <w:link w:val="BodyTextIndent3Char"/>
    <w:uiPriority w:val="99"/>
    <w:semiHidden/>
    <w:unhideWhenUsed/>
    <w:rsid w:val="009873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730A"/>
    <w:rPr>
      <w:sz w:val="16"/>
      <w:szCs w:val="16"/>
    </w:rPr>
  </w:style>
  <w:style w:type="paragraph" w:styleId="Caption">
    <w:name w:val="caption"/>
    <w:basedOn w:val="Normal"/>
    <w:next w:val="Normal"/>
    <w:uiPriority w:val="35"/>
    <w:semiHidden/>
    <w:unhideWhenUsed/>
    <w:qFormat/>
    <w:rsid w:val="0098730A"/>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98730A"/>
    <w:pPr>
      <w:spacing w:after="0" w:line="240" w:lineRule="auto"/>
      <w:ind w:left="4252"/>
    </w:pPr>
  </w:style>
  <w:style w:type="character" w:customStyle="1" w:styleId="ClosingChar">
    <w:name w:val="Closing Char"/>
    <w:basedOn w:val="DefaultParagraphFont"/>
    <w:link w:val="Closing"/>
    <w:uiPriority w:val="99"/>
    <w:semiHidden/>
    <w:rsid w:val="0098730A"/>
  </w:style>
  <w:style w:type="paragraph" w:styleId="CommentText">
    <w:name w:val="annotation text"/>
    <w:basedOn w:val="Normal"/>
    <w:link w:val="CommentTextChar"/>
    <w:uiPriority w:val="99"/>
    <w:semiHidden/>
    <w:unhideWhenUsed/>
    <w:rsid w:val="0098730A"/>
    <w:pPr>
      <w:spacing w:line="240" w:lineRule="auto"/>
    </w:pPr>
    <w:rPr>
      <w:sz w:val="20"/>
      <w:szCs w:val="20"/>
    </w:rPr>
  </w:style>
  <w:style w:type="character" w:customStyle="1" w:styleId="CommentTextChar">
    <w:name w:val="Comment Text Char"/>
    <w:basedOn w:val="DefaultParagraphFont"/>
    <w:link w:val="CommentText"/>
    <w:uiPriority w:val="99"/>
    <w:semiHidden/>
    <w:rsid w:val="0098730A"/>
    <w:rPr>
      <w:sz w:val="20"/>
      <w:szCs w:val="20"/>
    </w:rPr>
  </w:style>
  <w:style w:type="paragraph" w:styleId="CommentSubject">
    <w:name w:val="annotation subject"/>
    <w:basedOn w:val="CommentText"/>
    <w:next w:val="CommentText"/>
    <w:link w:val="CommentSubjectChar"/>
    <w:uiPriority w:val="99"/>
    <w:semiHidden/>
    <w:unhideWhenUsed/>
    <w:rsid w:val="0098730A"/>
    <w:rPr>
      <w:b/>
      <w:bCs/>
    </w:rPr>
  </w:style>
  <w:style w:type="character" w:customStyle="1" w:styleId="CommentSubjectChar">
    <w:name w:val="Comment Subject Char"/>
    <w:basedOn w:val="CommentTextChar"/>
    <w:link w:val="CommentSubject"/>
    <w:uiPriority w:val="99"/>
    <w:semiHidden/>
    <w:rsid w:val="0098730A"/>
    <w:rPr>
      <w:b/>
      <w:bCs/>
      <w:sz w:val="20"/>
      <w:szCs w:val="20"/>
    </w:rPr>
  </w:style>
  <w:style w:type="paragraph" w:styleId="Date">
    <w:name w:val="Date"/>
    <w:basedOn w:val="Normal"/>
    <w:next w:val="Normal"/>
    <w:link w:val="DateChar"/>
    <w:uiPriority w:val="99"/>
    <w:semiHidden/>
    <w:unhideWhenUsed/>
    <w:rsid w:val="0098730A"/>
  </w:style>
  <w:style w:type="character" w:customStyle="1" w:styleId="DateChar">
    <w:name w:val="Date Char"/>
    <w:basedOn w:val="DefaultParagraphFont"/>
    <w:link w:val="Date"/>
    <w:uiPriority w:val="99"/>
    <w:semiHidden/>
    <w:rsid w:val="0098730A"/>
  </w:style>
  <w:style w:type="paragraph" w:styleId="DocumentMap">
    <w:name w:val="Document Map"/>
    <w:basedOn w:val="Normal"/>
    <w:link w:val="DocumentMapChar"/>
    <w:uiPriority w:val="99"/>
    <w:semiHidden/>
    <w:unhideWhenUsed/>
    <w:rsid w:val="0098730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730A"/>
    <w:rPr>
      <w:rFonts w:ascii="Segoe UI" w:hAnsi="Segoe UI" w:cs="Segoe UI"/>
      <w:sz w:val="16"/>
      <w:szCs w:val="16"/>
    </w:rPr>
  </w:style>
  <w:style w:type="paragraph" w:styleId="E-mailSignature">
    <w:name w:val="E-mail Signature"/>
    <w:basedOn w:val="Normal"/>
    <w:link w:val="E-mailSignatureChar"/>
    <w:uiPriority w:val="99"/>
    <w:semiHidden/>
    <w:unhideWhenUsed/>
    <w:rsid w:val="0098730A"/>
    <w:pPr>
      <w:spacing w:after="0" w:line="240" w:lineRule="auto"/>
    </w:pPr>
  </w:style>
  <w:style w:type="character" w:customStyle="1" w:styleId="E-mailSignatureChar">
    <w:name w:val="E-mail Signature Char"/>
    <w:basedOn w:val="DefaultParagraphFont"/>
    <w:link w:val="E-mailSignature"/>
    <w:uiPriority w:val="99"/>
    <w:semiHidden/>
    <w:rsid w:val="0098730A"/>
  </w:style>
  <w:style w:type="paragraph" w:styleId="EndnoteText">
    <w:name w:val="endnote text"/>
    <w:basedOn w:val="Normal"/>
    <w:link w:val="EndnoteTextChar"/>
    <w:uiPriority w:val="99"/>
    <w:semiHidden/>
    <w:unhideWhenUsed/>
    <w:rsid w:val="009873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730A"/>
    <w:rPr>
      <w:sz w:val="20"/>
      <w:szCs w:val="20"/>
    </w:rPr>
  </w:style>
  <w:style w:type="paragraph" w:styleId="EnvelopeAddress">
    <w:name w:val="envelope address"/>
    <w:basedOn w:val="Normal"/>
    <w:uiPriority w:val="99"/>
    <w:semiHidden/>
    <w:unhideWhenUsed/>
    <w:rsid w:val="009873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730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87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30A"/>
    <w:rPr>
      <w:sz w:val="20"/>
      <w:szCs w:val="20"/>
    </w:rPr>
  </w:style>
  <w:style w:type="character" w:customStyle="1" w:styleId="Heading1Char">
    <w:name w:val="Heading 1 Char"/>
    <w:basedOn w:val="DefaultParagraphFont"/>
    <w:link w:val="Heading1"/>
    <w:uiPriority w:val="9"/>
    <w:rsid w:val="009873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730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730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730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8730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8730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8730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73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73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8730A"/>
    <w:pPr>
      <w:spacing w:after="0" w:line="240" w:lineRule="auto"/>
    </w:pPr>
    <w:rPr>
      <w:i/>
      <w:iCs/>
    </w:rPr>
  </w:style>
  <w:style w:type="character" w:customStyle="1" w:styleId="HTMLAddressChar">
    <w:name w:val="HTML Address Char"/>
    <w:basedOn w:val="DefaultParagraphFont"/>
    <w:link w:val="HTMLAddress"/>
    <w:uiPriority w:val="99"/>
    <w:semiHidden/>
    <w:rsid w:val="0098730A"/>
    <w:rPr>
      <w:i/>
      <w:iCs/>
    </w:rPr>
  </w:style>
  <w:style w:type="paragraph" w:styleId="HTMLPreformatted">
    <w:name w:val="HTML Preformatted"/>
    <w:basedOn w:val="Normal"/>
    <w:link w:val="HTMLPreformattedChar"/>
    <w:uiPriority w:val="99"/>
    <w:semiHidden/>
    <w:unhideWhenUsed/>
    <w:rsid w:val="009873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730A"/>
    <w:rPr>
      <w:rFonts w:ascii="Consolas" w:hAnsi="Consolas"/>
      <w:sz w:val="20"/>
      <w:szCs w:val="20"/>
    </w:rPr>
  </w:style>
  <w:style w:type="paragraph" w:styleId="Index1">
    <w:name w:val="index 1"/>
    <w:basedOn w:val="Normal"/>
    <w:next w:val="Normal"/>
    <w:autoRedefine/>
    <w:uiPriority w:val="99"/>
    <w:semiHidden/>
    <w:unhideWhenUsed/>
    <w:rsid w:val="0098730A"/>
    <w:pPr>
      <w:spacing w:after="0" w:line="240" w:lineRule="auto"/>
      <w:ind w:left="220" w:hanging="220"/>
    </w:pPr>
  </w:style>
  <w:style w:type="paragraph" w:styleId="Index2">
    <w:name w:val="index 2"/>
    <w:basedOn w:val="Normal"/>
    <w:next w:val="Normal"/>
    <w:autoRedefine/>
    <w:uiPriority w:val="99"/>
    <w:semiHidden/>
    <w:unhideWhenUsed/>
    <w:rsid w:val="0098730A"/>
    <w:pPr>
      <w:spacing w:after="0" w:line="240" w:lineRule="auto"/>
      <w:ind w:left="440" w:hanging="220"/>
    </w:pPr>
  </w:style>
  <w:style w:type="paragraph" w:styleId="Index3">
    <w:name w:val="index 3"/>
    <w:basedOn w:val="Normal"/>
    <w:next w:val="Normal"/>
    <w:autoRedefine/>
    <w:uiPriority w:val="99"/>
    <w:semiHidden/>
    <w:unhideWhenUsed/>
    <w:rsid w:val="0098730A"/>
    <w:pPr>
      <w:spacing w:after="0" w:line="240" w:lineRule="auto"/>
      <w:ind w:left="660" w:hanging="220"/>
    </w:pPr>
  </w:style>
  <w:style w:type="paragraph" w:styleId="Index4">
    <w:name w:val="index 4"/>
    <w:basedOn w:val="Normal"/>
    <w:next w:val="Normal"/>
    <w:autoRedefine/>
    <w:uiPriority w:val="99"/>
    <w:semiHidden/>
    <w:unhideWhenUsed/>
    <w:rsid w:val="0098730A"/>
    <w:pPr>
      <w:spacing w:after="0" w:line="240" w:lineRule="auto"/>
      <w:ind w:left="880" w:hanging="220"/>
    </w:pPr>
  </w:style>
  <w:style w:type="paragraph" w:styleId="Index5">
    <w:name w:val="index 5"/>
    <w:basedOn w:val="Normal"/>
    <w:next w:val="Normal"/>
    <w:autoRedefine/>
    <w:uiPriority w:val="99"/>
    <w:semiHidden/>
    <w:unhideWhenUsed/>
    <w:rsid w:val="0098730A"/>
    <w:pPr>
      <w:spacing w:after="0" w:line="240" w:lineRule="auto"/>
      <w:ind w:left="1100" w:hanging="220"/>
    </w:pPr>
  </w:style>
  <w:style w:type="paragraph" w:styleId="Index6">
    <w:name w:val="index 6"/>
    <w:basedOn w:val="Normal"/>
    <w:next w:val="Normal"/>
    <w:autoRedefine/>
    <w:uiPriority w:val="99"/>
    <w:semiHidden/>
    <w:unhideWhenUsed/>
    <w:rsid w:val="0098730A"/>
    <w:pPr>
      <w:spacing w:after="0" w:line="240" w:lineRule="auto"/>
      <w:ind w:left="1320" w:hanging="220"/>
    </w:pPr>
  </w:style>
  <w:style w:type="paragraph" w:styleId="Index7">
    <w:name w:val="index 7"/>
    <w:basedOn w:val="Normal"/>
    <w:next w:val="Normal"/>
    <w:autoRedefine/>
    <w:uiPriority w:val="99"/>
    <w:semiHidden/>
    <w:unhideWhenUsed/>
    <w:rsid w:val="0098730A"/>
    <w:pPr>
      <w:spacing w:after="0" w:line="240" w:lineRule="auto"/>
      <w:ind w:left="1540" w:hanging="220"/>
    </w:pPr>
  </w:style>
  <w:style w:type="paragraph" w:styleId="Index8">
    <w:name w:val="index 8"/>
    <w:basedOn w:val="Normal"/>
    <w:next w:val="Normal"/>
    <w:autoRedefine/>
    <w:uiPriority w:val="99"/>
    <w:semiHidden/>
    <w:unhideWhenUsed/>
    <w:rsid w:val="0098730A"/>
    <w:pPr>
      <w:spacing w:after="0" w:line="240" w:lineRule="auto"/>
      <w:ind w:left="1760" w:hanging="220"/>
    </w:pPr>
  </w:style>
  <w:style w:type="paragraph" w:styleId="Index9">
    <w:name w:val="index 9"/>
    <w:basedOn w:val="Normal"/>
    <w:next w:val="Normal"/>
    <w:autoRedefine/>
    <w:uiPriority w:val="99"/>
    <w:semiHidden/>
    <w:unhideWhenUsed/>
    <w:rsid w:val="0098730A"/>
    <w:pPr>
      <w:spacing w:after="0" w:line="240" w:lineRule="auto"/>
      <w:ind w:left="1980" w:hanging="220"/>
    </w:pPr>
  </w:style>
  <w:style w:type="paragraph" w:styleId="IndexHeading">
    <w:name w:val="index heading"/>
    <w:basedOn w:val="Normal"/>
    <w:next w:val="Index1"/>
    <w:uiPriority w:val="99"/>
    <w:semiHidden/>
    <w:unhideWhenUsed/>
    <w:rsid w:val="009873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73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730A"/>
    <w:rPr>
      <w:i/>
      <w:iCs/>
      <w:color w:val="4F81BD" w:themeColor="accent1"/>
    </w:rPr>
  </w:style>
  <w:style w:type="paragraph" w:styleId="List">
    <w:name w:val="List"/>
    <w:basedOn w:val="Normal"/>
    <w:uiPriority w:val="99"/>
    <w:semiHidden/>
    <w:unhideWhenUsed/>
    <w:rsid w:val="0098730A"/>
    <w:pPr>
      <w:ind w:left="283" w:hanging="283"/>
      <w:contextualSpacing/>
    </w:pPr>
  </w:style>
  <w:style w:type="paragraph" w:styleId="List2">
    <w:name w:val="List 2"/>
    <w:basedOn w:val="Normal"/>
    <w:uiPriority w:val="99"/>
    <w:semiHidden/>
    <w:unhideWhenUsed/>
    <w:rsid w:val="0098730A"/>
    <w:pPr>
      <w:ind w:left="566" w:hanging="283"/>
      <w:contextualSpacing/>
    </w:pPr>
  </w:style>
  <w:style w:type="paragraph" w:styleId="List3">
    <w:name w:val="List 3"/>
    <w:basedOn w:val="Normal"/>
    <w:uiPriority w:val="99"/>
    <w:semiHidden/>
    <w:unhideWhenUsed/>
    <w:rsid w:val="0098730A"/>
    <w:pPr>
      <w:ind w:left="849" w:hanging="283"/>
      <w:contextualSpacing/>
    </w:pPr>
  </w:style>
  <w:style w:type="paragraph" w:styleId="List4">
    <w:name w:val="List 4"/>
    <w:basedOn w:val="Normal"/>
    <w:uiPriority w:val="99"/>
    <w:semiHidden/>
    <w:unhideWhenUsed/>
    <w:rsid w:val="0098730A"/>
    <w:pPr>
      <w:ind w:left="1132" w:hanging="283"/>
      <w:contextualSpacing/>
    </w:pPr>
  </w:style>
  <w:style w:type="paragraph" w:styleId="List5">
    <w:name w:val="List 5"/>
    <w:basedOn w:val="Normal"/>
    <w:uiPriority w:val="99"/>
    <w:semiHidden/>
    <w:unhideWhenUsed/>
    <w:rsid w:val="0098730A"/>
    <w:pPr>
      <w:ind w:left="1415" w:hanging="283"/>
      <w:contextualSpacing/>
    </w:pPr>
  </w:style>
  <w:style w:type="paragraph" w:styleId="ListBullet">
    <w:name w:val="List Bullet"/>
    <w:basedOn w:val="Normal"/>
    <w:uiPriority w:val="99"/>
    <w:semiHidden/>
    <w:unhideWhenUsed/>
    <w:rsid w:val="0098730A"/>
    <w:pPr>
      <w:numPr>
        <w:numId w:val="1"/>
      </w:numPr>
      <w:contextualSpacing/>
    </w:pPr>
  </w:style>
  <w:style w:type="paragraph" w:styleId="ListBullet2">
    <w:name w:val="List Bullet 2"/>
    <w:basedOn w:val="Normal"/>
    <w:uiPriority w:val="99"/>
    <w:semiHidden/>
    <w:unhideWhenUsed/>
    <w:rsid w:val="0098730A"/>
    <w:pPr>
      <w:numPr>
        <w:numId w:val="2"/>
      </w:numPr>
      <w:contextualSpacing/>
    </w:pPr>
  </w:style>
  <w:style w:type="paragraph" w:styleId="ListBullet3">
    <w:name w:val="List Bullet 3"/>
    <w:basedOn w:val="Normal"/>
    <w:uiPriority w:val="99"/>
    <w:semiHidden/>
    <w:unhideWhenUsed/>
    <w:rsid w:val="0098730A"/>
    <w:pPr>
      <w:numPr>
        <w:numId w:val="3"/>
      </w:numPr>
      <w:contextualSpacing/>
    </w:pPr>
  </w:style>
  <w:style w:type="paragraph" w:styleId="ListBullet4">
    <w:name w:val="List Bullet 4"/>
    <w:basedOn w:val="Normal"/>
    <w:uiPriority w:val="99"/>
    <w:semiHidden/>
    <w:unhideWhenUsed/>
    <w:rsid w:val="0098730A"/>
    <w:pPr>
      <w:numPr>
        <w:numId w:val="4"/>
      </w:numPr>
      <w:contextualSpacing/>
    </w:pPr>
  </w:style>
  <w:style w:type="paragraph" w:styleId="ListBullet5">
    <w:name w:val="List Bullet 5"/>
    <w:basedOn w:val="Normal"/>
    <w:uiPriority w:val="99"/>
    <w:semiHidden/>
    <w:unhideWhenUsed/>
    <w:rsid w:val="0098730A"/>
    <w:pPr>
      <w:numPr>
        <w:numId w:val="5"/>
      </w:numPr>
      <w:contextualSpacing/>
    </w:pPr>
  </w:style>
  <w:style w:type="paragraph" w:styleId="ListContinue">
    <w:name w:val="List Continue"/>
    <w:basedOn w:val="Normal"/>
    <w:uiPriority w:val="99"/>
    <w:semiHidden/>
    <w:unhideWhenUsed/>
    <w:rsid w:val="0098730A"/>
    <w:pPr>
      <w:spacing w:after="120"/>
      <w:ind w:left="283"/>
      <w:contextualSpacing/>
    </w:pPr>
  </w:style>
  <w:style w:type="paragraph" w:styleId="ListContinue2">
    <w:name w:val="List Continue 2"/>
    <w:basedOn w:val="Normal"/>
    <w:uiPriority w:val="99"/>
    <w:semiHidden/>
    <w:unhideWhenUsed/>
    <w:rsid w:val="0098730A"/>
    <w:pPr>
      <w:spacing w:after="120"/>
      <w:ind w:left="566"/>
      <w:contextualSpacing/>
    </w:pPr>
  </w:style>
  <w:style w:type="paragraph" w:styleId="ListContinue3">
    <w:name w:val="List Continue 3"/>
    <w:basedOn w:val="Normal"/>
    <w:uiPriority w:val="99"/>
    <w:semiHidden/>
    <w:unhideWhenUsed/>
    <w:rsid w:val="0098730A"/>
    <w:pPr>
      <w:spacing w:after="120"/>
      <w:ind w:left="849"/>
      <w:contextualSpacing/>
    </w:pPr>
  </w:style>
  <w:style w:type="paragraph" w:styleId="ListContinue4">
    <w:name w:val="List Continue 4"/>
    <w:basedOn w:val="Normal"/>
    <w:uiPriority w:val="99"/>
    <w:semiHidden/>
    <w:unhideWhenUsed/>
    <w:rsid w:val="0098730A"/>
    <w:pPr>
      <w:spacing w:after="120"/>
      <w:ind w:left="1132"/>
      <w:contextualSpacing/>
    </w:pPr>
  </w:style>
  <w:style w:type="paragraph" w:styleId="ListContinue5">
    <w:name w:val="List Continue 5"/>
    <w:basedOn w:val="Normal"/>
    <w:uiPriority w:val="99"/>
    <w:semiHidden/>
    <w:unhideWhenUsed/>
    <w:rsid w:val="0098730A"/>
    <w:pPr>
      <w:spacing w:after="120"/>
      <w:ind w:left="1415"/>
      <w:contextualSpacing/>
    </w:pPr>
  </w:style>
  <w:style w:type="paragraph" w:styleId="ListNumber">
    <w:name w:val="List Number"/>
    <w:basedOn w:val="Normal"/>
    <w:uiPriority w:val="99"/>
    <w:semiHidden/>
    <w:unhideWhenUsed/>
    <w:rsid w:val="0098730A"/>
    <w:pPr>
      <w:numPr>
        <w:numId w:val="6"/>
      </w:numPr>
      <w:contextualSpacing/>
    </w:pPr>
  </w:style>
  <w:style w:type="paragraph" w:styleId="ListNumber2">
    <w:name w:val="List Number 2"/>
    <w:basedOn w:val="Normal"/>
    <w:uiPriority w:val="99"/>
    <w:semiHidden/>
    <w:unhideWhenUsed/>
    <w:rsid w:val="0098730A"/>
    <w:pPr>
      <w:numPr>
        <w:numId w:val="7"/>
      </w:numPr>
      <w:contextualSpacing/>
    </w:pPr>
  </w:style>
  <w:style w:type="paragraph" w:styleId="ListNumber3">
    <w:name w:val="List Number 3"/>
    <w:basedOn w:val="Normal"/>
    <w:uiPriority w:val="99"/>
    <w:semiHidden/>
    <w:unhideWhenUsed/>
    <w:rsid w:val="0098730A"/>
    <w:pPr>
      <w:numPr>
        <w:numId w:val="8"/>
      </w:numPr>
      <w:contextualSpacing/>
    </w:pPr>
  </w:style>
  <w:style w:type="paragraph" w:styleId="ListNumber4">
    <w:name w:val="List Number 4"/>
    <w:basedOn w:val="Normal"/>
    <w:uiPriority w:val="99"/>
    <w:semiHidden/>
    <w:unhideWhenUsed/>
    <w:rsid w:val="0098730A"/>
    <w:pPr>
      <w:numPr>
        <w:numId w:val="9"/>
      </w:numPr>
      <w:contextualSpacing/>
    </w:pPr>
  </w:style>
  <w:style w:type="paragraph" w:styleId="ListNumber5">
    <w:name w:val="List Number 5"/>
    <w:basedOn w:val="Normal"/>
    <w:uiPriority w:val="99"/>
    <w:semiHidden/>
    <w:unhideWhenUsed/>
    <w:rsid w:val="0098730A"/>
    <w:pPr>
      <w:numPr>
        <w:numId w:val="10"/>
      </w:numPr>
      <w:contextualSpacing/>
    </w:pPr>
  </w:style>
  <w:style w:type="paragraph" w:styleId="ListParagraph">
    <w:name w:val="List Paragraph"/>
    <w:basedOn w:val="Normal"/>
    <w:uiPriority w:val="34"/>
    <w:qFormat/>
    <w:rsid w:val="0098730A"/>
    <w:pPr>
      <w:ind w:left="720"/>
      <w:contextualSpacing/>
    </w:pPr>
  </w:style>
  <w:style w:type="paragraph" w:styleId="MacroText">
    <w:name w:val="macro"/>
    <w:link w:val="MacroTextChar"/>
    <w:uiPriority w:val="99"/>
    <w:semiHidden/>
    <w:unhideWhenUsed/>
    <w:rsid w:val="0098730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8730A"/>
    <w:rPr>
      <w:rFonts w:ascii="Consolas" w:hAnsi="Consolas"/>
      <w:sz w:val="20"/>
      <w:szCs w:val="20"/>
    </w:rPr>
  </w:style>
  <w:style w:type="paragraph" w:styleId="MessageHeader">
    <w:name w:val="Message Header"/>
    <w:basedOn w:val="Normal"/>
    <w:link w:val="MessageHeaderChar"/>
    <w:uiPriority w:val="99"/>
    <w:semiHidden/>
    <w:unhideWhenUsed/>
    <w:rsid w:val="009873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730A"/>
    <w:rPr>
      <w:rFonts w:asciiTheme="majorHAnsi" w:eastAsiaTheme="majorEastAsia" w:hAnsiTheme="majorHAnsi" w:cstheme="majorBidi"/>
      <w:sz w:val="24"/>
      <w:szCs w:val="24"/>
      <w:shd w:val="pct20" w:color="auto" w:fill="auto"/>
    </w:rPr>
  </w:style>
  <w:style w:type="paragraph" w:styleId="NoSpacing">
    <w:name w:val="No Spacing"/>
    <w:uiPriority w:val="1"/>
    <w:qFormat/>
    <w:rsid w:val="0098730A"/>
    <w:pPr>
      <w:spacing w:after="0" w:line="240" w:lineRule="auto"/>
    </w:pPr>
  </w:style>
  <w:style w:type="paragraph" w:styleId="NormalWeb">
    <w:name w:val="Normal (Web)"/>
    <w:basedOn w:val="Normal"/>
    <w:uiPriority w:val="99"/>
    <w:semiHidden/>
    <w:unhideWhenUsed/>
    <w:rsid w:val="0098730A"/>
    <w:rPr>
      <w:rFonts w:ascii="Times New Roman" w:hAnsi="Times New Roman" w:cs="Times New Roman"/>
      <w:sz w:val="24"/>
      <w:szCs w:val="24"/>
    </w:rPr>
  </w:style>
  <w:style w:type="paragraph" w:styleId="NormalIndent">
    <w:name w:val="Normal Indent"/>
    <w:basedOn w:val="Normal"/>
    <w:uiPriority w:val="99"/>
    <w:semiHidden/>
    <w:unhideWhenUsed/>
    <w:rsid w:val="0098730A"/>
    <w:pPr>
      <w:ind w:left="720"/>
    </w:pPr>
  </w:style>
  <w:style w:type="paragraph" w:styleId="NoteHeading">
    <w:name w:val="Note Heading"/>
    <w:basedOn w:val="Normal"/>
    <w:next w:val="Normal"/>
    <w:link w:val="NoteHeadingChar"/>
    <w:uiPriority w:val="99"/>
    <w:semiHidden/>
    <w:unhideWhenUsed/>
    <w:rsid w:val="0098730A"/>
    <w:pPr>
      <w:spacing w:after="0" w:line="240" w:lineRule="auto"/>
    </w:pPr>
  </w:style>
  <w:style w:type="character" w:customStyle="1" w:styleId="NoteHeadingChar">
    <w:name w:val="Note Heading Char"/>
    <w:basedOn w:val="DefaultParagraphFont"/>
    <w:link w:val="NoteHeading"/>
    <w:uiPriority w:val="99"/>
    <w:semiHidden/>
    <w:rsid w:val="0098730A"/>
  </w:style>
  <w:style w:type="paragraph" w:styleId="PlainText">
    <w:name w:val="Plain Text"/>
    <w:basedOn w:val="Normal"/>
    <w:link w:val="PlainTextChar"/>
    <w:uiPriority w:val="99"/>
    <w:semiHidden/>
    <w:unhideWhenUsed/>
    <w:rsid w:val="009873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730A"/>
    <w:rPr>
      <w:rFonts w:ascii="Consolas" w:hAnsi="Consolas"/>
      <w:sz w:val="21"/>
      <w:szCs w:val="21"/>
    </w:rPr>
  </w:style>
  <w:style w:type="paragraph" w:styleId="Quote">
    <w:name w:val="Quote"/>
    <w:basedOn w:val="Normal"/>
    <w:next w:val="Normal"/>
    <w:link w:val="QuoteChar"/>
    <w:uiPriority w:val="29"/>
    <w:qFormat/>
    <w:rsid w:val="009873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730A"/>
    <w:rPr>
      <w:i/>
      <w:iCs/>
      <w:color w:val="404040" w:themeColor="text1" w:themeTint="BF"/>
    </w:rPr>
  </w:style>
  <w:style w:type="paragraph" w:styleId="Salutation">
    <w:name w:val="Salutation"/>
    <w:basedOn w:val="Normal"/>
    <w:next w:val="Normal"/>
    <w:link w:val="SalutationChar"/>
    <w:uiPriority w:val="99"/>
    <w:semiHidden/>
    <w:unhideWhenUsed/>
    <w:rsid w:val="0098730A"/>
  </w:style>
  <w:style w:type="character" w:customStyle="1" w:styleId="SalutationChar">
    <w:name w:val="Salutation Char"/>
    <w:basedOn w:val="DefaultParagraphFont"/>
    <w:link w:val="Salutation"/>
    <w:uiPriority w:val="99"/>
    <w:semiHidden/>
    <w:rsid w:val="0098730A"/>
  </w:style>
  <w:style w:type="paragraph" w:styleId="Signature">
    <w:name w:val="Signature"/>
    <w:basedOn w:val="Normal"/>
    <w:link w:val="SignatureChar"/>
    <w:uiPriority w:val="99"/>
    <w:semiHidden/>
    <w:unhideWhenUsed/>
    <w:rsid w:val="0098730A"/>
    <w:pPr>
      <w:spacing w:after="0" w:line="240" w:lineRule="auto"/>
      <w:ind w:left="4252"/>
    </w:pPr>
  </w:style>
  <w:style w:type="character" w:customStyle="1" w:styleId="SignatureChar">
    <w:name w:val="Signature Char"/>
    <w:basedOn w:val="DefaultParagraphFont"/>
    <w:link w:val="Signature"/>
    <w:uiPriority w:val="99"/>
    <w:semiHidden/>
    <w:rsid w:val="0098730A"/>
  </w:style>
  <w:style w:type="paragraph" w:styleId="Subtitle">
    <w:name w:val="Subtitle"/>
    <w:basedOn w:val="Normal"/>
    <w:next w:val="Normal"/>
    <w:link w:val="SubtitleChar"/>
    <w:uiPriority w:val="11"/>
    <w:qFormat/>
    <w:rsid w:val="009873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730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8730A"/>
    <w:pPr>
      <w:spacing w:after="0"/>
      <w:ind w:left="220" w:hanging="220"/>
    </w:pPr>
  </w:style>
  <w:style w:type="paragraph" w:styleId="TableofFigures">
    <w:name w:val="table of figures"/>
    <w:basedOn w:val="Normal"/>
    <w:next w:val="Normal"/>
    <w:uiPriority w:val="99"/>
    <w:semiHidden/>
    <w:unhideWhenUsed/>
    <w:rsid w:val="0098730A"/>
    <w:pPr>
      <w:spacing w:after="0"/>
    </w:pPr>
  </w:style>
  <w:style w:type="paragraph" w:styleId="Title">
    <w:name w:val="Title"/>
    <w:basedOn w:val="Normal"/>
    <w:next w:val="Normal"/>
    <w:link w:val="TitleChar"/>
    <w:uiPriority w:val="10"/>
    <w:qFormat/>
    <w:rsid w:val="00987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30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8730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730A"/>
    <w:pPr>
      <w:spacing w:after="100"/>
    </w:pPr>
  </w:style>
  <w:style w:type="paragraph" w:styleId="TOC2">
    <w:name w:val="toc 2"/>
    <w:basedOn w:val="Normal"/>
    <w:next w:val="Normal"/>
    <w:autoRedefine/>
    <w:uiPriority w:val="39"/>
    <w:semiHidden/>
    <w:unhideWhenUsed/>
    <w:rsid w:val="0098730A"/>
    <w:pPr>
      <w:spacing w:after="100"/>
      <w:ind w:left="220"/>
    </w:pPr>
  </w:style>
  <w:style w:type="paragraph" w:styleId="TOC3">
    <w:name w:val="toc 3"/>
    <w:basedOn w:val="Normal"/>
    <w:next w:val="Normal"/>
    <w:autoRedefine/>
    <w:uiPriority w:val="39"/>
    <w:semiHidden/>
    <w:unhideWhenUsed/>
    <w:rsid w:val="0098730A"/>
    <w:pPr>
      <w:spacing w:after="100"/>
      <w:ind w:left="440"/>
    </w:pPr>
  </w:style>
  <w:style w:type="paragraph" w:styleId="TOC4">
    <w:name w:val="toc 4"/>
    <w:basedOn w:val="Normal"/>
    <w:next w:val="Normal"/>
    <w:autoRedefine/>
    <w:uiPriority w:val="39"/>
    <w:semiHidden/>
    <w:unhideWhenUsed/>
    <w:rsid w:val="0098730A"/>
    <w:pPr>
      <w:spacing w:after="100"/>
      <w:ind w:left="660"/>
    </w:pPr>
  </w:style>
  <w:style w:type="paragraph" w:styleId="TOC5">
    <w:name w:val="toc 5"/>
    <w:basedOn w:val="Normal"/>
    <w:next w:val="Normal"/>
    <w:autoRedefine/>
    <w:uiPriority w:val="39"/>
    <w:semiHidden/>
    <w:unhideWhenUsed/>
    <w:rsid w:val="0098730A"/>
    <w:pPr>
      <w:spacing w:after="100"/>
      <w:ind w:left="880"/>
    </w:pPr>
  </w:style>
  <w:style w:type="paragraph" w:styleId="TOC6">
    <w:name w:val="toc 6"/>
    <w:basedOn w:val="Normal"/>
    <w:next w:val="Normal"/>
    <w:autoRedefine/>
    <w:uiPriority w:val="39"/>
    <w:semiHidden/>
    <w:unhideWhenUsed/>
    <w:rsid w:val="0098730A"/>
    <w:pPr>
      <w:spacing w:after="100"/>
      <w:ind w:left="1100"/>
    </w:pPr>
  </w:style>
  <w:style w:type="paragraph" w:styleId="TOC7">
    <w:name w:val="toc 7"/>
    <w:basedOn w:val="Normal"/>
    <w:next w:val="Normal"/>
    <w:autoRedefine/>
    <w:uiPriority w:val="39"/>
    <w:semiHidden/>
    <w:unhideWhenUsed/>
    <w:rsid w:val="0098730A"/>
    <w:pPr>
      <w:spacing w:after="100"/>
      <w:ind w:left="1320"/>
    </w:pPr>
  </w:style>
  <w:style w:type="paragraph" w:styleId="TOC8">
    <w:name w:val="toc 8"/>
    <w:basedOn w:val="Normal"/>
    <w:next w:val="Normal"/>
    <w:autoRedefine/>
    <w:uiPriority w:val="39"/>
    <w:semiHidden/>
    <w:unhideWhenUsed/>
    <w:rsid w:val="0098730A"/>
    <w:pPr>
      <w:spacing w:after="100"/>
      <w:ind w:left="1540"/>
    </w:pPr>
  </w:style>
  <w:style w:type="paragraph" w:styleId="TOC9">
    <w:name w:val="toc 9"/>
    <w:basedOn w:val="Normal"/>
    <w:next w:val="Normal"/>
    <w:autoRedefine/>
    <w:uiPriority w:val="39"/>
    <w:semiHidden/>
    <w:unhideWhenUsed/>
    <w:rsid w:val="0098730A"/>
    <w:pPr>
      <w:spacing w:after="100"/>
      <w:ind w:left="1760"/>
    </w:pPr>
  </w:style>
  <w:style w:type="paragraph" w:styleId="TOCHeading">
    <w:name w:val="TOC Heading"/>
    <w:basedOn w:val="Heading1"/>
    <w:next w:val="Normal"/>
    <w:uiPriority w:val="39"/>
    <w:semiHidden/>
    <w:unhideWhenUsed/>
    <w:qFormat/>
    <w:rsid w:val="009873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1459</Words>
  <Characters>8047</Characters>
  <Application>Microsoft Office Word</Application>
  <DocSecurity>0</DocSecurity>
  <Lines>176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Millcock</cp:lastModifiedBy>
  <cp:revision>16</cp:revision>
  <cp:lastPrinted>2020-06-12T05:25:00Z</cp:lastPrinted>
  <dcterms:created xsi:type="dcterms:W3CDTF">2016-09-26T07:16:00Z</dcterms:created>
  <dcterms:modified xsi:type="dcterms:W3CDTF">2020-06-12T05:25:00Z</dcterms:modified>
</cp:coreProperties>
</file>